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F" w:rsidRDefault="00DF2957" w:rsidP="00DF2957">
      <w:pPr>
        <w:spacing w:line="22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 xml:space="preserve">Flow Chart for </w:t>
      </w:r>
      <w:r w:rsidR="006C363F">
        <w:rPr>
          <w:rFonts w:ascii="Cambria" w:hAnsi="Cambria"/>
          <w:b/>
          <w:sz w:val="26"/>
          <w:szCs w:val="26"/>
          <w:u w:val="single"/>
        </w:rPr>
        <w:t xml:space="preserve">Wettability Test </w:t>
      </w:r>
      <w:r>
        <w:rPr>
          <w:rFonts w:ascii="Cambria" w:hAnsi="Cambria"/>
          <w:b/>
          <w:sz w:val="26"/>
          <w:szCs w:val="26"/>
          <w:u w:val="single"/>
        </w:rPr>
        <w:t>in</w:t>
      </w:r>
      <w:r w:rsidR="006C363F">
        <w:rPr>
          <w:rFonts w:ascii="Cambria" w:hAnsi="Cambria"/>
          <w:b/>
          <w:sz w:val="26"/>
          <w:szCs w:val="26"/>
          <w:u w:val="single"/>
        </w:rPr>
        <w:t xml:space="preserve"> WP </w:t>
      </w:r>
      <w:r w:rsidR="006C363F" w:rsidRPr="00E4151F">
        <w:rPr>
          <w:rFonts w:ascii="Cambria" w:hAnsi="Cambria"/>
          <w:b/>
          <w:sz w:val="26"/>
          <w:szCs w:val="26"/>
          <w:u w:val="single"/>
        </w:rPr>
        <w:t xml:space="preserve">Formulation </w:t>
      </w:r>
      <w:bookmarkStart w:id="0" w:name="_GoBack"/>
      <w:bookmarkEnd w:id="0"/>
    </w:p>
    <w:p w:rsidR="006C363F" w:rsidRDefault="006C363F" w:rsidP="007C6F9C">
      <w:pPr>
        <w:spacing w:line="22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</w:p>
    <w:tbl>
      <w:tblPr>
        <w:tblpPr w:leftFromText="180" w:rightFromText="180" w:vertAnchor="text" w:tblpX="-601" w:tblpY="1"/>
        <w:tblOverlap w:val="never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253"/>
        <w:gridCol w:w="1739"/>
        <w:gridCol w:w="90"/>
        <w:gridCol w:w="1485"/>
      </w:tblGrid>
      <w:tr w:rsidR="006C363F" w:rsidRPr="00E4151F">
        <w:trPr>
          <w:gridBefore w:val="2"/>
          <w:wBefore w:w="7009" w:type="dxa"/>
        </w:trPr>
        <w:tc>
          <w:tcPr>
            <w:tcW w:w="1829" w:type="dxa"/>
            <w:gridSpan w:val="2"/>
          </w:tcPr>
          <w:p w:rsidR="006C363F" w:rsidRPr="00E4151F" w:rsidRDefault="006C363F" w:rsidP="001C2C4C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85" w:type="dxa"/>
          </w:tcPr>
          <w:p w:rsidR="006C363F" w:rsidRPr="00E4151F" w:rsidRDefault="006C363F" w:rsidP="001C2C4C">
            <w:pPr>
              <w:spacing w:line="220" w:lineRule="atLeast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c>
          <w:tcPr>
            <w:tcW w:w="756" w:type="dxa"/>
            <w:vAlign w:val="center"/>
          </w:tcPr>
          <w:p w:rsidR="006C363F" w:rsidRPr="00E4151F" w:rsidRDefault="006C363F" w:rsidP="001C2C4C">
            <w:pPr>
              <w:spacing w:line="220" w:lineRule="atLeast"/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6253" w:type="dxa"/>
            <w:vAlign w:val="center"/>
          </w:tcPr>
          <w:p w:rsidR="006C363F" w:rsidRPr="00E4151F" w:rsidRDefault="002F2721" w:rsidP="001C2C4C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1829" w:type="dxa"/>
            <w:gridSpan w:val="2"/>
          </w:tcPr>
          <w:p w:rsidR="006C363F" w:rsidRPr="00E4151F" w:rsidRDefault="002F2721" w:rsidP="002F2721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  <w:r w:rsidR="006C363F" w:rsidRPr="00E4151F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485" w:type="dxa"/>
          </w:tcPr>
          <w:p w:rsidR="006C363F" w:rsidRPr="00E4151F" w:rsidRDefault="006C363F" w:rsidP="002F2721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6C363F" w:rsidRPr="00E4151F">
        <w:trPr>
          <w:trHeight w:val="314"/>
        </w:trPr>
        <w:tc>
          <w:tcPr>
            <w:tcW w:w="756" w:type="dxa"/>
            <w:vAlign w:val="center"/>
          </w:tcPr>
          <w:p w:rsidR="006C363F" w:rsidRPr="00E4151F" w:rsidRDefault="006C363F" w:rsidP="00A84670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6253" w:type="dxa"/>
            <w:vAlign w:val="center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829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rPr>
          <w:trHeight w:val="158"/>
        </w:trPr>
        <w:tc>
          <w:tcPr>
            <w:tcW w:w="756" w:type="dxa"/>
            <w:vAlign w:val="center"/>
          </w:tcPr>
          <w:p w:rsidR="006C363F" w:rsidRPr="00E4151F" w:rsidRDefault="006C363F" w:rsidP="00A84670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567" w:type="dxa"/>
            <w:gridSpan w:val="4"/>
            <w:vAlign w:val="center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6C363F" w:rsidRPr="00E4151F">
        <w:trPr>
          <w:trHeight w:val="157"/>
        </w:trPr>
        <w:tc>
          <w:tcPr>
            <w:tcW w:w="756" w:type="dxa"/>
            <w:vAlign w:val="center"/>
          </w:tcPr>
          <w:p w:rsidR="006C363F" w:rsidRPr="00E4151F" w:rsidRDefault="006C363F" w:rsidP="00A84670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9567" w:type="dxa"/>
            <w:gridSpan w:val="4"/>
            <w:vAlign w:val="center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</w:tr>
      <w:tr w:rsidR="006C363F" w:rsidRPr="00E4151F">
        <w:trPr>
          <w:trHeight w:val="323"/>
        </w:trPr>
        <w:tc>
          <w:tcPr>
            <w:tcW w:w="756" w:type="dxa"/>
          </w:tcPr>
          <w:p w:rsidR="006C363F" w:rsidRPr="00E4151F" w:rsidRDefault="006C363F" w:rsidP="00A84670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Pr="00E4151F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9567" w:type="dxa"/>
            <w:gridSpan w:val="4"/>
            <w:vAlign w:val="center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6C363F" w:rsidRPr="00E4151F">
        <w:tc>
          <w:tcPr>
            <w:tcW w:w="756" w:type="dxa"/>
          </w:tcPr>
          <w:p w:rsidR="006C363F" w:rsidRPr="00E4151F" w:rsidRDefault="006C363F" w:rsidP="00A84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  <w:r w:rsidRPr="00E4151F">
              <w:rPr>
                <w:rFonts w:ascii="Cambria" w:hAnsi="Cambria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6253" w:type="dxa"/>
          </w:tcPr>
          <w:p w:rsidR="006C363F" w:rsidRPr="00E4151F" w:rsidRDefault="006C363F" w:rsidP="00A8467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Weigh accurately about 2 g of the wettable powder.</w:t>
            </w:r>
          </w:p>
        </w:tc>
        <w:tc>
          <w:tcPr>
            <w:tcW w:w="1739" w:type="dxa"/>
          </w:tcPr>
          <w:p w:rsidR="006C363F" w:rsidRPr="00E4151F" w:rsidRDefault="006C363F" w:rsidP="001728E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g     </w:t>
            </w:r>
          </w:p>
        </w:tc>
        <w:tc>
          <w:tcPr>
            <w:tcW w:w="1575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c>
          <w:tcPr>
            <w:tcW w:w="756" w:type="dxa"/>
          </w:tcPr>
          <w:p w:rsidR="006C363F" w:rsidRPr="00E4151F" w:rsidRDefault="006C363F" w:rsidP="00A84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  <w:r w:rsidRPr="00E4151F">
              <w:rPr>
                <w:rFonts w:ascii="Cambria" w:hAnsi="Cambria" w:cs="Calibri"/>
                <w:smallCaps/>
                <w:sz w:val="22"/>
                <w:szCs w:val="22"/>
              </w:rPr>
              <w:t>.2</w:t>
            </w:r>
          </w:p>
        </w:tc>
        <w:tc>
          <w:tcPr>
            <w:tcW w:w="6253" w:type="dxa"/>
          </w:tcPr>
          <w:p w:rsidR="006C363F" w:rsidRPr="00DC303D" w:rsidRDefault="006C363F" w:rsidP="00A8467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C303D">
              <w:rPr>
                <w:rFonts w:ascii="Cambria" w:hAnsi="Cambria"/>
                <w:i/>
                <w:iCs/>
                <w:sz w:val="22"/>
                <w:szCs w:val="22"/>
              </w:rPr>
              <w:t>Note down the S.No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Pr="00DC303D">
              <w:rPr>
                <w:rFonts w:ascii="Cambria" w:hAnsi="Cambria"/>
                <w:i/>
                <w:iCs/>
                <w:sz w:val="22"/>
                <w:szCs w:val="22"/>
              </w:rPr>
              <w:t xml:space="preserve"> of the balance log book.</w:t>
            </w:r>
          </w:p>
        </w:tc>
        <w:tc>
          <w:tcPr>
            <w:tcW w:w="1739" w:type="dxa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1575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c>
          <w:tcPr>
            <w:tcW w:w="756" w:type="dxa"/>
          </w:tcPr>
          <w:p w:rsidR="006C363F" w:rsidRPr="00E4151F" w:rsidRDefault="006C363F" w:rsidP="00A84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  <w:r w:rsidRPr="00E4151F">
              <w:rPr>
                <w:rFonts w:ascii="Cambria" w:hAnsi="Cambria" w:cs="Calibri"/>
                <w:smallCaps/>
                <w:sz w:val="22"/>
                <w:szCs w:val="22"/>
              </w:rPr>
              <w:t>.3</w:t>
            </w:r>
          </w:p>
        </w:tc>
        <w:tc>
          <w:tcPr>
            <w:tcW w:w="6253" w:type="dxa"/>
          </w:tcPr>
          <w:p w:rsidR="006C363F" w:rsidRPr="00E4151F" w:rsidRDefault="006C363F" w:rsidP="0031333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Pour the sample (</w:t>
            </w:r>
            <w:r w:rsidR="00313339">
              <w:rPr>
                <w:rFonts w:ascii="Cambria" w:hAnsi="Cambria" w:cs="Calibri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sz w:val="22"/>
                <w:szCs w:val="22"/>
              </w:rPr>
              <w:t>.1) uniformly and quickly in the beaker containing 100 ml of the standard hard water.</w:t>
            </w:r>
          </w:p>
        </w:tc>
        <w:tc>
          <w:tcPr>
            <w:tcW w:w="1739" w:type="dxa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c>
          <w:tcPr>
            <w:tcW w:w="756" w:type="dxa"/>
          </w:tcPr>
          <w:p w:rsidR="006C363F" w:rsidRPr="00E4151F" w:rsidRDefault="006C363F" w:rsidP="00A84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4.4</w:t>
            </w:r>
          </w:p>
        </w:tc>
        <w:tc>
          <w:tcPr>
            <w:tcW w:w="6253" w:type="dxa"/>
          </w:tcPr>
          <w:p w:rsidR="006C363F" w:rsidRDefault="006C363F" w:rsidP="00A8467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Start the stop-watch simultaneously.</w:t>
            </w:r>
          </w:p>
        </w:tc>
        <w:tc>
          <w:tcPr>
            <w:tcW w:w="1739" w:type="dxa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c>
          <w:tcPr>
            <w:tcW w:w="756" w:type="dxa"/>
          </w:tcPr>
          <w:p w:rsidR="006C363F" w:rsidRDefault="006C363F" w:rsidP="00A846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4.5</w:t>
            </w:r>
          </w:p>
        </w:tc>
        <w:tc>
          <w:tcPr>
            <w:tcW w:w="6253" w:type="dxa"/>
          </w:tcPr>
          <w:p w:rsidR="006C363F" w:rsidRDefault="006C363F" w:rsidP="00A8467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Note down the time when the whole material is completely submerged into the water.</w:t>
            </w:r>
          </w:p>
        </w:tc>
        <w:tc>
          <w:tcPr>
            <w:tcW w:w="1739" w:type="dxa"/>
          </w:tcPr>
          <w:p w:rsidR="006C363F" w:rsidRPr="00E4151F" w:rsidRDefault="006C363F" w:rsidP="00A84670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:rsidR="006C363F" w:rsidRPr="00E4151F" w:rsidRDefault="006C363F" w:rsidP="00A84670">
            <w:pPr>
              <w:spacing w:line="360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C363F" w:rsidRDefault="006C363F" w:rsidP="00256B60">
      <w:pPr>
        <w:spacing w:line="220" w:lineRule="atLeast"/>
        <w:ind w:right="-566"/>
        <w:rPr>
          <w:rFonts w:ascii="Cambria" w:hAnsi="Cambria"/>
          <w:b/>
          <w:sz w:val="22"/>
          <w:szCs w:val="22"/>
        </w:rPr>
      </w:pPr>
    </w:p>
    <w:p w:rsidR="006C363F" w:rsidRDefault="006C363F" w:rsidP="00256B60">
      <w:pPr>
        <w:spacing w:line="220" w:lineRule="atLeast"/>
        <w:ind w:right="-566"/>
        <w:rPr>
          <w:rFonts w:ascii="Cambria" w:hAnsi="Cambria"/>
          <w:b/>
          <w:sz w:val="22"/>
          <w:szCs w:val="22"/>
        </w:rPr>
      </w:pPr>
    </w:p>
    <w:p w:rsidR="006C363F" w:rsidRDefault="006C363F" w:rsidP="00256B60">
      <w:pPr>
        <w:spacing w:line="220" w:lineRule="atLeast"/>
        <w:ind w:left="-120" w:right="-566" w:hanging="4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Result:</w:t>
      </w:r>
    </w:p>
    <w:p w:rsidR="006C363F" w:rsidRDefault="006C363F" w:rsidP="007C6F9C">
      <w:pPr>
        <w:spacing w:line="220" w:lineRule="atLeast"/>
        <w:ind w:left="-120" w:right="-566" w:hanging="420"/>
        <w:rPr>
          <w:rFonts w:ascii="Cambria" w:hAnsi="Cambria"/>
          <w:b/>
          <w:sz w:val="22"/>
          <w:szCs w:val="22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333"/>
        <w:gridCol w:w="1602"/>
        <w:gridCol w:w="3202"/>
      </w:tblGrid>
      <w:tr w:rsidR="00C91A5B" w:rsidRPr="00E4151F" w:rsidTr="00C91A5B">
        <w:trPr>
          <w:trHeight w:val="395"/>
        </w:trPr>
        <w:tc>
          <w:tcPr>
            <w:tcW w:w="1008" w:type="dxa"/>
          </w:tcPr>
          <w:p w:rsidR="00C91A5B" w:rsidRPr="00E4151F" w:rsidRDefault="00C91A5B" w:rsidP="002F2721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Sr.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4151F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333" w:type="dxa"/>
          </w:tcPr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602" w:type="dxa"/>
          </w:tcPr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3202" w:type="dxa"/>
          </w:tcPr>
          <w:p w:rsidR="00C91A5B" w:rsidRPr="00E4151F" w:rsidRDefault="00C91A5B" w:rsidP="00BC3A62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C91A5B" w:rsidRPr="00E4151F" w:rsidTr="00C91A5B">
        <w:trPr>
          <w:trHeight w:val="453"/>
        </w:trPr>
        <w:tc>
          <w:tcPr>
            <w:tcW w:w="1008" w:type="dxa"/>
            <w:vAlign w:val="center"/>
          </w:tcPr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333" w:type="dxa"/>
            <w:vAlign w:val="center"/>
          </w:tcPr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Wettability test</w:t>
            </w:r>
          </w:p>
        </w:tc>
        <w:tc>
          <w:tcPr>
            <w:tcW w:w="1602" w:type="dxa"/>
            <w:vAlign w:val="center"/>
          </w:tcPr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C91A5B" w:rsidRPr="00FA78F0" w:rsidRDefault="00C91A5B" w:rsidP="00B13E36">
            <w:pPr>
              <w:spacing w:line="22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 : </w:t>
            </w:r>
            <w:r w:rsidRPr="00FA78F0">
              <w:rPr>
                <w:rFonts w:ascii="Cambria" w:hAnsi="Cambria"/>
                <w:sz w:val="22"/>
                <w:szCs w:val="22"/>
              </w:rPr>
              <w:t>6940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A78F0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A78F0">
              <w:rPr>
                <w:rFonts w:ascii="Cambria" w:hAnsi="Cambria"/>
                <w:sz w:val="22"/>
                <w:szCs w:val="22"/>
              </w:rPr>
              <w:t>1982</w:t>
            </w:r>
          </w:p>
          <w:p w:rsidR="00C91A5B" w:rsidRPr="00E4151F" w:rsidRDefault="00C91A5B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A78F0">
              <w:rPr>
                <w:rFonts w:ascii="Cambria" w:hAnsi="Cambria"/>
                <w:sz w:val="22"/>
                <w:szCs w:val="22"/>
              </w:rPr>
              <w:t>(Reaffirmed 1997)</w:t>
            </w:r>
          </w:p>
        </w:tc>
      </w:tr>
    </w:tbl>
    <w:p w:rsidR="006C363F" w:rsidRDefault="006C363F"/>
    <w:p w:rsidR="006C363F" w:rsidRDefault="006C363F"/>
    <w:tbl>
      <w:tblPr>
        <w:tblW w:w="1020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157"/>
        <w:gridCol w:w="6159"/>
      </w:tblGrid>
      <w:tr w:rsidR="006C363F" w:rsidRPr="00E4151F">
        <w:trPr>
          <w:trHeight w:val="304"/>
        </w:trPr>
        <w:tc>
          <w:tcPr>
            <w:tcW w:w="1891" w:type="dxa"/>
            <w:vMerge w:val="restart"/>
            <w:vAlign w:val="center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57" w:type="dxa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9" w:type="dxa"/>
          </w:tcPr>
          <w:p w:rsidR="006C363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C363F" w:rsidRPr="00E4151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rPr>
          <w:trHeight w:val="223"/>
        </w:trPr>
        <w:tc>
          <w:tcPr>
            <w:tcW w:w="1891" w:type="dxa"/>
            <w:vMerge/>
            <w:vAlign w:val="center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7" w:type="dxa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9" w:type="dxa"/>
          </w:tcPr>
          <w:p w:rsidR="006C363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C363F" w:rsidRPr="00E4151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rPr>
          <w:trHeight w:val="395"/>
        </w:trPr>
        <w:tc>
          <w:tcPr>
            <w:tcW w:w="1891" w:type="dxa"/>
            <w:vMerge w:val="restart"/>
            <w:vAlign w:val="center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7" w:type="dxa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9" w:type="dxa"/>
          </w:tcPr>
          <w:p w:rsidR="006C363F" w:rsidRDefault="006C363F" w:rsidP="00B13E36">
            <w:pPr>
              <w:spacing w:line="22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363F" w:rsidRPr="00E4151F">
        <w:trPr>
          <w:trHeight w:val="223"/>
        </w:trPr>
        <w:tc>
          <w:tcPr>
            <w:tcW w:w="1891" w:type="dxa"/>
            <w:vMerge/>
          </w:tcPr>
          <w:p w:rsidR="006C363F" w:rsidRPr="00E4151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:rsidR="006C363F" w:rsidRPr="00E4151F" w:rsidRDefault="006C363F" w:rsidP="00B13E36">
            <w:pPr>
              <w:spacing w:line="22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E4151F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9" w:type="dxa"/>
          </w:tcPr>
          <w:p w:rsidR="006C363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C363F" w:rsidRPr="00E4151F" w:rsidRDefault="006C363F" w:rsidP="00B13E36">
            <w:pPr>
              <w:spacing w:line="22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C363F" w:rsidRPr="00035944" w:rsidRDefault="006C363F" w:rsidP="00F74FF3">
      <w:pPr>
        <w:rPr>
          <w:sz w:val="2"/>
        </w:rPr>
      </w:pPr>
    </w:p>
    <w:sectPr w:rsidR="006C363F" w:rsidRPr="00035944" w:rsidSect="006F5D82">
      <w:headerReference w:type="default" r:id="rId7"/>
      <w:footerReference w:type="default" r:id="rId8"/>
      <w:pgSz w:w="11906" w:h="16838"/>
      <w:pgMar w:top="1800" w:right="1440" w:bottom="1440" w:left="1440" w:header="4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4" w:rsidRDefault="00571F54" w:rsidP="007C6F9C">
      <w:r>
        <w:separator/>
      </w:r>
    </w:p>
  </w:endnote>
  <w:endnote w:type="continuationSeparator" w:id="0">
    <w:p w:rsidR="00571F54" w:rsidRDefault="00571F54" w:rsidP="007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626"/>
      <w:gridCol w:w="828"/>
      <w:gridCol w:w="1512"/>
      <w:gridCol w:w="333"/>
      <w:gridCol w:w="297"/>
      <w:gridCol w:w="2070"/>
      <w:gridCol w:w="2503"/>
    </w:tblGrid>
    <w:tr w:rsidR="00F85EC5" w:rsidRPr="0026315B">
      <w:trPr>
        <w:cantSplit/>
        <w:trHeight w:val="272"/>
      </w:trPr>
      <w:tc>
        <w:tcPr>
          <w:tcW w:w="10218" w:type="dxa"/>
          <w:gridSpan w:val="9"/>
          <w:vAlign w:val="center"/>
        </w:tcPr>
        <w:p w:rsidR="00F85EC5" w:rsidRPr="0026315B" w:rsidRDefault="00F85EC5" w:rsidP="0074298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 xml:space="preserve">Name of the Laboratory : </w:t>
          </w:r>
          <w:r w:rsidRPr="0026315B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F85EC5" w:rsidRPr="0026315B">
      <w:trPr>
        <w:cantSplit/>
        <w:trHeight w:val="272"/>
      </w:trPr>
      <w:tc>
        <w:tcPr>
          <w:tcW w:w="1766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Document No.</w:t>
          </w:r>
        </w:p>
      </w:tc>
      <w:tc>
        <w:tcPr>
          <w:tcW w:w="283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1454" w:type="dxa"/>
          <w:gridSpan w:val="2"/>
          <w:vAlign w:val="center"/>
        </w:tcPr>
        <w:p w:rsidR="00F85EC5" w:rsidRPr="0026315B" w:rsidRDefault="00F85EC5" w:rsidP="00AC0650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FC-PF-</w:t>
          </w:r>
          <w:r w:rsidR="00B0675E">
            <w:rPr>
              <w:rFonts w:ascii="Cambria" w:hAnsi="Cambria"/>
            </w:rPr>
            <w:t>283</w:t>
          </w:r>
        </w:p>
      </w:tc>
      <w:tc>
        <w:tcPr>
          <w:tcW w:w="1845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Document Name</w:t>
          </w:r>
        </w:p>
      </w:tc>
      <w:tc>
        <w:tcPr>
          <w:tcW w:w="297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4573" w:type="dxa"/>
          <w:gridSpan w:val="2"/>
          <w:vAlign w:val="center"/>
        </w:tcPr>
        <w:p w:rsidR="00F85EC5" w:rsidRPr="0026315B" w:rsidRDefault="00F85EC5" w:rsidP="00BB539B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Flow Chart for Wettability test</w:t>
          </w:r>
          <w:r w:rsidRPr="0026315B">
            <w:rPr>
              <w:rFonts w:ascii="Cambria" w:hAnsi="Cambria"/>
            </w:rPr>
            <w:t xml:space="preserve"> in </w:t>
          </w:r>
          <w:r>
            <w:rPr>
              <w:rFonts w:ascii="Cambria" w:hAnsi="Cambria"/>
            </w:rPr>
            <w:t xml:space="preserve">WP </w:t>
          </w:r>
          <w:r w:rsidRPr="0026315B">
            <w:rPr>
              <w:rFonts w:ascii="Cambria" w:hAnsi="Cambria"/>
            </w:rPr>
            <w:t xml:space="preserve">formulation </w:t>
          </w:r>
        </w:p>
      </w:tc>
    </w:tr>
    <w:tr w:rsidR="00F85EC5" w:rsidRPr="0026315B">
      <w:trPr>
        <w:cantSplit/>
        <w:trHeight w:val="272"/>
      </w:trPr>
      <w:tc>
        <w:tcPr>
          <w:tcW w:w="1766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Revision No.</w:t>
          </w:r>
        </w:p>
      </w:tc>
      <w:tc>
        <w:tcPr>
          <w:tcW w:w="283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1454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00</w:t>
          </w:r>
        </w:p>
      </w:tc>
      <w:tc>
        <w:tcPr>
          <w:tcW w:w="1845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Issue Date</w:t>
          </w:r>
        </w:p>
      </w:tc>
      <w:tc>
        <w:tcPr>
          <w:tcW w:w="297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4573" w:type="dxa"/>
          <w:gridSpan w:val="2"/>
          <w:vAlign w:val="center"/>
        </w:tcPr>
        <w:p w:rsidR="00F85EC5" w:rsidRPr="0026315B" w:rsidRDefault="00F85EC5" w:rsidP="00B0675E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2</w:t>
          </w:r>
          <w:r w:rsidR="00B0675E">
            <w:rPr>
              <w:rFonts w:ascii="Cambria" w:hAnsi="Cambria"/>
            </w:rPr>
            <w:t>0</w:t>
          </w:r>
          <w:r>
            <w:rPr>
              <w:rFonts w:ascii="Cambria" w:hAnsi="Cambria"/>
            </w:rPr>
            <w:t>/11</w:t>
          </w:r>
          <w:r w:rsidRPr="0026315B">
            <w:rPr>
              <w:rFonts w:ascii="Cambria" w:hAnsi="Cambria"/>
            </w:rPr>
            <w:t>/2014</w:t>
          </w:r>
        </w:p>
      </w:tc>
    </w:tr>
    <w:tr w:rsidR="00F85EC5" w:rsidRPr="0026315B">
      <w:trPr>
        <w:cantSplit/>
        <w:trHeight w:val="272"/>
      </w:trPr>
      <w:tc>
        <w:tcPr>
          <w:tcW w:w="1766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Revision Date</w:t>
          </w:r>
        </w:p>
      </w:tc>
      <w:tc>
        <w:tcPr>
          <w:tcW w:w="283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1454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--</w:t>
          </w:r>
        </w:p>
      </w:tc>
      <w:tc>
        <w:tcPr>
          <w:tcW w:w="1845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Next Revision Date</w:t>
          </w:r>
        </w:p>
      </w:tc>
      <w:tc>
        <w:tcPr>
          <w:tcW w:w="297" w:type="dxa"/>
          <w:vAlign w:val="center"/>
        </w:tcPr>
        <w:p w:rsidR="00F85EC5" w:rsidRPr="0026315B" w:rsidRDefault="00F85EC5" w:rsidP="00B13E36">
          <w:pPr>
            <w:pStyle w:val="CommentText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:</w:t>
          </w:r>
        </w:p>
      </w:tc>
      <w:tc>
        <w:tcPr>
          <w:tcW w:w="4573" w:type="dxa"/>
          <w:gridSpan w:val="2"/>
          <w:vAlign w:val="center"/>
        </w:tcPr>
        <w:p w:rsidR="00F85EC5" w:rsidRPr="0026315B" w:rsidRDefault="00F85EC5" w:rsidP="00B0675E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2</w:t>
          </w:r>
          <w:r w:rsidR="00B0675E">
            <w:rPr>
              <w:rFonts w:ascii="Cambria" w:hAnsi="Cambria"/>
            </w:rPr>
            <w:t>0</w:t>
          </w:r>
          <w:r>
            <w:rPr>
              <w:rFonts w:ascii="Cambria" w:hAnsi="Cambria"/>
            </w:rPr>
            <w:t>/1</w:t>
          </w:r>
          <w:r w:rsidRPr="0026315B">
            <w:rPr>
              <w:rFonts w:ascii="Cambria" w:hAnsi="Cambria"/>
            </w:rPr>
            <w:t>1/2016</w:t>
          </w:r>
        </w:p>
      </w:tc>
    </w:tr>
    <w:tr w:rsidR="00F85EC5" w:rsidRPr="0026315B" w:rsidTr="00AA1ABE">
      <w:trPr>
        <w:cantSplit/>
        <w:trHeight w:val="380"/>
      </w:trPr>
      <w:tc>
        <w:tcPr>
          <w:tcW w:w="2675" w:type="dxa"/>
          <w:gridSpan w:val="3"/>
          <w:vAlign w:val="center"/>
        </w:tcPr>
        <w:p w:rsidR="00F85EC5" w:rsidRPr="0026315B" w:rsidRDefault="00F85EC5" w:rsidP="00B13E36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 xml:space="preserve">Prepared  By </w:t>
          </w:r>
        </w:p>
      </w:tc>
      <w:tc>
        <w:tcPr>
          <w:tcW w:w="2340" w:type="dxa"/>
          <w:gridSpan w:val="2"/>
          <w:vAlign w:val="center"/>
        </w:tcPr>
        <w:p w:rsidR="00F85EC5" w:rsidRPr="0026315B" w:rsidRDefault="00F85EC5" w:rsidP="00B13E36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Checked By</w:t>
          </w:r>
        </w:p>
      </w:tc>
      <w:tc>
        <w:tcPr>
          <w:tcW w:w="2700" w:type="dxa"/>
          <w:gridSpan w:val="3"/>
          <w:vAlign w:val="center"/>
        </w:tcPr>
        <w:p w:rsidR="00F85EC5" w:rsidRPr="0026315B" w:rsidRDefault="00F85EC5" w:rsidP="00B13E36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Approved</w:t>
          </w:r>
          <w:r>
            <w:rPr>
              <w:rFonts w:ascii="Cambria" w:hAnsi="Cambria"/>
            </w:rPr>
            <w:t xml:space="preserve"> By</w:t>
          </w:r>
        </w:p>
      </w:tc>
      <w:tc>
        <w:tcPr>
          <w:tcW w:w="2503" w:type="dxa"/>
          <w:vAlign w:val="center"/>
        </w:tcPr>
        <w:p w:rsidR="00F85EC5" w:rsidRPr="0026315B" w:rsidRDefault="00F85EC5" w:rsidP="00B13E36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Issued By</w:t>
          </w:r>
        </w:p>
      </w:tc>
    </w:tr>
    <w:tr w:rsidR="00F85EC5" w:rsidRPr="0026315B">
      <w:trPr>
        <w:cantSplit/>
        <w:trHeight w:val="427"/>
      </w:trPr>
      <w:tc>
        <w:tcPr>
          <w:tcW w:w="2675" w:type="dxa"/>
          <w:gridSpan w:val="3"/>
          <w:vAlign w:val="bottom"/>
        </w:tcPr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</w:p>
        <w:p w:rsidR="00F85EC5" w:rsidRDefault="00F85EC5" w:rsidP="00D943A1">
          <w:pPr>
            <w:pStyle w:val="CommentText"/>
            <w:jc w:val="center"/>
            <w:rPr>
              <w:rFonts w:ascii="Cambria" w:hAnsi="Cambria"/>
            </w:rPr>
          </w:pPr>
        </w:p>
        <w:p w:rsidR="00AA1ABE" w:rsidRPr="0026315B" w:rsidRDefault="00AA1ABE" w:rsidP="00D943A1">
          <w:pPr>
            <w:pStyle w:val="CommentText"/>
            <w:jc w:val="center"/>
            <w:rPr>
              <w:rFonts w:ascii="Cambria" w:hAnsi="Cambria"/>
            </w:rPr>
          </w:pP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Mrs. T. Sridevi</w:t>
          </w: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 xml:space="preserve">(Deputy </w:t>
          </w:r>
          <w:r>
            <w:rPr>
              <w:rFonts w:ascii="Cambria" w:hAnsi="Cambria"/>
            </w:rPr>
            <w:t>Quality</w:t>
          </w:r>
          <w:r w:rsidRPr="0026315B">
            <w:rPr>
              <w:rFonts w:ascii="Cambria" w:hAnsi="Cambria"/>
            </w:rPr>
            <w:t xml:space="preserve"> Manager)</w:t>
          </w:r>
        </w:p>
      </w:tc>
      <w:tc>
        <w:tcPr>
          <w:tcW w:w="2340" w:type="dxa"/>
          <w:gridSpan w:val="2"/>
          <w:vAlign w:val="bottom"/>
        </w:tcPr>
        <w:p w:rsidR="00F85EC5" w:rsidRDefault="00F85EC5" w:rsidP="00D943A1">
          <w:pPr>
            <w:pStyle w:val="CommentText"/>
            <w:jc w:val="center"/>
            <w:rPr>
              <w:rFonts w:ascii="Cambria" w:hAnsi="Cambria"/>
            </w:rPr>
          </w:pP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Dr. Nirmali Saikia</w:t>
          </w: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(Technical </w:t>
          </w:r>
          <w:r w:rsidRPr="0026315B">
            <w:rPr>
              <w:rFonts w:ascii="Cambria" w:hAnsi="Cambria"/>
            </w:rPr>
            <w:t>Manager)</w:t>
          </w:r>
        </w:p>
      </w:tc>
      <w:tc>
        <w:tcPr>
          <w:tcW w:w="2700" w:type="dxa"/>
          <w:gridSpan w:val="3"/>
          <w:vAlign w:val="bottom"/>
        </w:tcPr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Dr. Abhay Ekbote</w:t>
          </w: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(Director PM</w:t>
          </w:r>
          <w:r w:rsidRPr="0026315B">
            <w:rPr>
              <w:rFonts w:ascii="Cambria" w:hAnsi="Cambria"/>
            </w:rPr>
            <w:t>)</w:t>
          </w:r>
        </w:p>
      </w:tc>
      <w:tc>
        <w:tcPr>
          <w:tcW w:w="2503" w:type="dxa"/>
          <w:vAlign w:val="bottom"/>
        </w:tcPr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Mr. C.V. Rao</w:t>
          </w:r>
        </w:p>
        <w:p w:rsidR="00F85EC5" w:rsidRPr="0026315B" w:rsidRDefault="00F85EC5" w:rsidP="00D943A1">
          <w:pPr>
            <w:pStyle w:val="CommentText"/>
            <w:jc w:val="center"/>
            <w:rPr>
              <w:rFonts w:ascii="Cambria" w:hAnsi="Cambria"/>
            </w:rPr>
          </w:pPr>
          <w:r w:rsidRPr="0026315B">
            <w:rPr>
              <w:rFonts w:ascii="Cambria" w:hAnsi="Cambria"/>
            </w:rPr>
            <w:t>(</w:t>
          </w:r>
          <w:r>
            <w:rPr>
              <w:rFonts w:ascii="Cambria" w:hAnsi="Cambria"/>
            </w:rPr>
            <w:t>Quality Manager)</w:t>
          </w:r>
        </w:p>
      </w:tc>
    </w:tr>
  </w:tbl>
  <w:p w:rsidR="00F85EC5" w:rsidRPr="00035944" w:rsidRDefault="00F85EC5" w:rsidP="007E08E7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4" w:rsidRDefault="00571F54" w:rsidP="007C6F9C">
      <w:r>
        <w:separator/>
      </w:r>
    </w:p>
  </w:footnote>
  <w:footnote w:type="continuationSeparator" w:id="0">
    <w:p w:rsidR="00571F54" w:rsidRDefault="00571F54" w:rsidP="007C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5" w:rsidRPr="007E08E7" w:rsidRDefault="00F85EC5" w:rsidP="00B465BF">
    <w:pPr>
      <w:ind w:left="-567" w:right="-472"/>
      <w:rPr>
        <w:rFonts w:ascii="Cambria" w:hAnsi="Cambria"/>
        <w:b/>
        <w:sz w:val="24"/>
        <w:szCs w:val="24"/>
      </w:rPr>
    </w:pPr>
    <w:r w:rsidRPr="007E08E7">
      <w:rPr>
        <w:rFonts w:ascii="Cambria" w:hAnsi="Cambria"/>
        <w:sz w:val="22"/>
        <w:szCs w:val="22"/>
      </w:rPr>
      <w:t xml:space="preserve">Page No. </w:t>
    </w:r>
    <w:r w:rsidRPr="007E08E7">
      <w:rPr>
        <w:rStyle w:val="PageNumber"/>
        <w:rFonts w:ascii="Cambria" w:hAnsi="Cambria"/>
      </w:rPr>
      <w:fldChar w:fldCharType="begin"/>
    </w:r>
    <w:r w:rsidRPr="007E08E7">
      <w:rPr>
        <w:rStyle w:val="PageNumber"/>
        <w:rFonts w:ascii="Cambria" w:hAnsi="Cambria"/>
      </w:rPr>
      <w:instrText xml:space="preserve"> PAGE </w:instrText>
    </w:r>
    <w:r w:rsidRPr="007E08E7">
      <w:rPr>
        <w:rStyle w:val="PageNumber"/>
        <w:rFonts w:ascii="Cambria" w:hAnsi="Cambria"/>
      </w:rPr>
      <w:fldChar w:fldCharType="separate"/>
    </w:r>
    <w:r w:rsidR="00571F54">
      <w:rPr>
        <w:rStyle w:val="PageNumber"/>
        <w:rFonts w:ascii="Cambria" w:hAnsi="Cambria"/>
        <w:noProof/>
      </w:rPr>
      <w:t>1</w:t>
    </w:r>
    <w:r w:rsidRPr="007E08E7">
      <w:rPr>
        <w:rStyle w:val="PageNumber"/>
        <w:rFonts w:ascii="Cambria" w:hAnsi="Cambria"/>
      </w:rPr>
      <w:fldChar w:fldCharType="end"/>
    </w:r>
    <w:r w:rsidRPr="007E08E7">
      <w:rPr>
        <w:rStyle w:val="PageNumber"/>
        <w:rFonts w:ascii="Cambria" w:hAnsi="Cambria"/>
      </w:rPr>
      <w:t>/</w:t>
    </w:r>
    <w:r w:rsidRPr="007E08E7">
      <w:rPr>
        <w:rStyle w:val="PageNumber"/>
        <w:rFonts w:ascii="Cambria" w:hAnsi="Cambria"/>
      </w:rPr>
      <w:fldChar w:fldCharType="begin"/>
    </w:r>
    <w:r w:rsidRPr="007E08E7">
      <w:rPr>
        <w:rStyle w:val="PageNumber"/>
        <w:rFonts w:ascii="Cambria" w:hAnsi="Cambria"/>
      </w:rPr>
      <w:instrText xml:space="preserve"> NUMPAGES </w:instrText>
    </w:r>
    <w:r w:rsidRPr="007E08E7">
      <w:rPr>
        <w:rStyle w:val="PageNumber"/>
        <w:rFonts w:ascii="Cambria" w:hAnsi="Cambria"/>
      </w:rPr>
      <w:fldChar w:fldCharType="separate"/>
    </w:r>
    <w:r w:rsidR="00571F54">
      <w:rPr>
        <w:rStyle w:val="PageNumber"/>
        <w:rFonts w:ascii="Cambria" w:hAnsi="Cambria"/>
        <w:noProof/>
      </w:rPr>
      <w:t>1</w:t>
    </w:r>
    <w:r w:rsidRPr="007E08E7">
      <w:rPr>
        <w:rStyle w:val="PageNumber"/>
        <w:rFonts w:ascii="Cambria" w:hAnsi="Cambria"/>
      </w:rPr>
      <w:fldChar w:fldCharType="end"/>
    </w:r>
    <w:r w:rsidRPr="007E08E7">
      <w:rPr>
        <w:rFonts w:ascii="Cambria" w:hAnsi="Cambria"/>
        <w:b/>
        <w:sz w:val="24"/>
        <w:szCs w:val="24"/>
      </w:rPr>
      <w:t xml:space="preserve">     </w:t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</w:r>
    <w:r w:rsidRPr="007E08E7">
      <w:rPr>
        <w:rFonts w:ascii="Cambria" w:hAnsi="Cambria"/>
        <w:b/>
        <w:sz w:val="24"/>
        <w:szCs w:val="24"/>
      </w:rPr>
      <w:tab/>
      <w:t xml:space="preserve">      </w:t>
    </w:r>
    <w:r w:rsidRPr="007E08E7">
      <w:rPr>
        <w:rFonts w:ascii="Cambria" w:hAnsi="Cambria"/>
        <w:b/>
        <w:sz w:val="24"/>
        <w:szCs w:val="24"/>
      </w:rPr>
      <w:tab/>
      <w:t xml:space="preserve">    </w:t>
    </w:r>
    <w:r w:rsidRPr="007E08E7">
      <w:rPr>
        <w:rFonts w:ascii="Cambria" w:hAnsi="Cambria"/>
        <w:b/>
        <w:sz w:val="22"/>
        <w:szCs w:val="22"/>
        <w:bdr w:val="single" w:sz="4" w:space="0" w:color="auto"/>
      </w:rPr>
      <w:t>FC-PF</w:t>
    </w:r>
    <w:r w:rsidR="00B0675E">
      <w:rPr>
        <w:rFonts w:ascii="Cambria" w:hAnsi="Cambria"/>
        <w:b/>
        <w:sz w:val="22"/>
        <w:szCs w:val="22"/>
        <w:bdr w:val="single" w:sz="4" w:space="0" w:color="auto"/>
      </w:rPr>
      <w:t>-283</w:t>
    </w:r>
    <w:r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F85EC5" w:rsidRDefault="00F85EC5" w:rsidP="007E08E7">
    <w:pPr>
      <w:ind w:left="-709" w:right="-1039"/>
      <w:jc w:val="center"/>
      <w:rPr>
        <w:rFonts w:ascii="Cambria" w:hAnsi="Cambria"/>
        <w:b/>
        <w:sz w:val="32"/>
        <w:szCs w:val="22"/>
      </w:rPr>
    </w:pPr>
    <w:r w:rsidRPr="007E08E7">
      <w:rPr>
        <w:rFonts w:ascii="Cambria" w:hAnsi="Cambria"/>
        <w:b/>
        <w:sz w:val="36"/>
        <w:szCs w:val="24"/>
      </w:rPr>
      <w:t xml:space="preserve">        </w:t>
    </w:r>
    <w:r w:rsidRPr="007E08E7">
      <w:rPr>
        <w:rFonts w:ascii="Cambria" w:hAnsi="Cambria"/>
        <w:b/>
        <w:sz w:val="32"/>
        <w:szCs w:val="22"/>
      </w:rPr>
      <w:t xml:space="preserve">PESTICIDE FORMULATION &amp; RESIDUE ANALYTICAL CENTRE, </w:t>
    </w:r>
  </w:p>
  <w:p w:rsidR="00F85EC5" w:rsidRDefault="00F85EC5" w:rsidP="007E08E7">
    <w:pPr>
      <w:ind w:left="-709" w:right="-1039"/>
      <w:jc w:val="center"/>
      <w:rPr>
        <w:rFonts w:ascii="Cambria" w:hAnsi="Cambria"/>
        <w:b/>
        <w:sz w:val="32"/>
        <w:szCs w:val="22"/>
      </w:rPr>
    </w:pPr>
    <w:r w:rsidRPr="007E08E7">
      <w:rPr>
        <w:rFonts w:ascii="Cambria" w:hAnsi="Cambria"/>
        <w:b/>
        <w:sz w:val="32"/>
        <w:szCs w:val="22"/>
      </w:rPr>
      <w:t>PMD, NIPHM, HYDERABAD</w:t>
    </w:r>
  </w:p>
  <w:p w:rsidR="00F85EC5" w:rsidRPr="007E08E7" w:rsidRDefault="00F85EC5" w:rsidP="007E08E7">
    <w:pPr>
      <w:ind w:left="-709" w:right="-1039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F6"/>
    <w:rsid w:val="00035944"/>
    <w:rsid w:val="000E61AE"/>
    <w:rsid w:val="00105FF6"/>
    <w:rsid w:val="00147769"/>
    <w:rsid w:val="00153186"/>
    <w:rsid w:val="001728E6"/>
    <w:rsid w:val="001A6610"/>
    <w:rsid w:val="001B0715"/>
    <w:rsid w:val="001C2C4C"/>
    <w:rsid w:val="00220945"/>
    <w:rsid w:val="00256B60"/>
    <w:rsid w:val="0026315B"/>
    <w:rsid w:val="00293BAF"/>
    <w:rsid w:val="002B1BB1"/>
    <w:rsid w:val="002D5274"/>
    <w:rsid w:val="002F2721"/>
    <w:rsid w:val="003004BD"/>
    <w:rsid w:val="00301E4D"/>
    <w:rsid w:val="00313339"/>
    <w:rsid w:val="00323E5E"/>
    <w:rsid w:val="003A291B"/>
    <w:rsid w:val="003C5164"/>
    <w:rsid w:val="003D11ED"/>
    <w:rsid w:val="00414C66"/>
    <w:rsid w:val="004827E6"/>
    <w:rsid w:val="004B773F"/>
    <w:rsid w:val="004E5DBB"/>
    <w:rsid w:val="0051086E"/>
    <w:rsid w:val="00571F54"/>
    <w:rsid w:val="005A1F73"/>
    <w:rsid w:val="006C363F"/>
    <w:rsid w:val="006C495E"/>
    <w:rsid w:val="006E4829"/>
    <w:rsid w:val="006F5D82"/>
    <w:rsid w:val="00742986"/>
    <w:rsid w:val="007B7CF7"/>
    <w:rsid w:val="007C62E0"/>
    <w:rsid w:val="007C6F9C"/>
    <w:rsid w:val="007E08E7"/>
    <w:rsid w:val="00827220"/>
    <w:rsid w:val="008377A2"/>
    <w:rsid w:val="0085499E"/>
    <w:rsid w:val="008E7E88"/>
    <w:rsid w:val="00906E35"/>
    <w:rsid w:val="009D7485"/>
    <w:rsid w:val="00A84670"/>
    <w:rsid w:val="00A9584B"/>
    <w:rsid w:val="00AA11E2"/>
    <w:rsid w:val="00AA1ABE"/>
    <w:rsid w:val="00AC0650"/>
    <w:rsid w:val="00AC3CA1"/>
    <w:rsid w:val="00B0675E"/>
    <w:rsid w:val="00B13E36"/>
    <w:rsid w:val="00B465BF"/>
    <w:rsid w:val="00B92EFA"/>
    <w:rsid w:val="00BA6795"/>
    <w:rsid w:val="00BB539B"/>
    <w:rsid w:val="00BC3A62"/>
    <w:rsid w:val="00C66C9A"/>
    <w:rsid w:val="00C86A00"/>
    <w:rsid w:val="00C91A5B"/>
    <w:rsid w:val="00CB0D03"/>
    <w:rsid w:val="00CB382F"/>
    <w:rsid w:val="00D943A1"/>
    <w:rsid w:val="00DC303D"/>
    <w:rsid w:val="00DF2957"/>
    <w:rsid w:val="00E4151F"/>
    <w:rsid w:val="00F5244F"/>
    <w:rsid w:val="00F71E27"/>
    <w:rsid w:val="00F74FF3"/>
    <w:rsid w:val="00F85EC5"/>
    <w:rsid w:val="00FA78F0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9C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7C6F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6F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7C6F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C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6F9C"/>
    <w:rPr>
      <w:rFonts w:ascii="Tahoma" w:hAnsi="Tahoma" w:cs="Tahoma"/>
      <w:sz w:val="16"/>
      <w:szCs w:val="16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C6F9C"/>
  </w:style>
  <w:style w:type="character" w:customStyle="1" w:styleId="CommentTextChar">
    <w:name w:val="Comment Text Char"/>
    <w:link w:val="CommentText"/>
    <w:uiPriority w:val="99"/>
    <w:semiHidden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9C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7C6F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6F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7C6F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C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6F9C"/>
    <w:rPr>
      <w:rFonts w:ascii="Tahoma" w:hAnsi="Tahoma" w:cs="Tahoma"/>
      <w:sz w:val="16"/>
      <w:szCs w:val="16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C6F9C"/>
  </w:style>
  <w:style w:type="character" w:customStyle="1" w:styleId="CommentTextChar">
    <w:name w:val="Comment Text Char"/>
    <w:link w:val="CommentText"/>
    <w:uiPriority w:val="99"/>
    <w:semiHidden/>
    <w:locked/>
    <w:rsid w:val="007C6F9C"/>
    <w:rPr>
      <w:rFonts w:ascii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Wettability Test of WP Formulation 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Wettability Test of WP Formulation</dc:title>
  <dc:creator>hp</dc:creator>
  <cp:lastModifiedBy>DBA</cp:lastModifiedBy>
  <cp:revision>2</cp:revision>
  <cp:lastPrinted>2014-12-05T09:02:00Z</cp:lastPrinted>
  <dcterms:created xsi:type="dcterms:W3CDTF">2015-04-08T07:25:00Z</dcterms:created>
  <dcterms:modified xsi:type="dcterms:W3CDTF">2015-04-08T07:25:00Z</dcterms:modified>
</cp:coreProperties>
</file>