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FE2E33" w:rsidP="00141DBD">
            <w:pPr>
              <w:spacing w:after="0" w:line="240" w:lineRule="auto"/>
              <w:rPr>
                <w:rFonts w:ascii="Times New Roman" w:hAnsi="Times New Roman"/>
                <w:sz w:val="18"/>
                <w:szCs w:val="18"/>
              </w:rPr>
            </w:pPr>
            <w:r w:rsidRPr="00A90FB1">
              <w:rPr>
                <w:rFonts w:ascii="Times New Roman" w:hAnsi="Times New Roman"/>
                <w:sz w:val="18"/>
                <w:szCs w:val="18"/>
              </w:rPr>
              <w:t xml:space="preserve">    </w:t>
            </w:r>
            <w:r w:rsidR="00B208FE">
              <w:rPr>
                <w:rFonts w:ascii="Times New Roman" w:hAnsi="Times New Roman"/>
                <w:noProof/>
                <w:sz w:val="18"/>
                <w:szCs w:val="18"/>
                <w:lang w:bidi="hi-IN"/>
              </w:rPr>
              <w:drawing>
                <wp:inline distT="0" distB="0" distL="0" distR="0" wp14:anchorId="7B5510CA" wp14:editId="0972135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141DBD">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FE2E33" w:rsidRPr="000368D5" w:rsidRDefault="00FE2E33" w:rsidP="00141DBD">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141DB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FE2E33" w:rsidRDefault="00FE2E33" w:rsidP="00141DB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FE2E33" w:rsidRPr="009A6E2E" w:rsidRDefault="00FE2E33" w:rsidP="00141DBD">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386095FD" wp14:editId="6C66D0F7">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B64B07"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BF0C1A" w:rsidP="00BF0C1A">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Pr>
          <w:rFonts w:ascii="Book Antiqua" w:hAnsi="Book Antiqua" w:cs="Calibri"/>
          <w:bCs/>
          <w:szCs w:val="20"/>
        </w:rPr>
        <w:t xml:space="preserve"> </w:t>
      </w:r>
      <w:r w:rsidRPr="00FA3B46">
        <w:rPr>
          <w:rFonts w:ascii="Book Antiqua" w:hAnsi="Book Antiqua" w:cs="Calibri"/>
          <w:bCs/>
          <w:color w:val="000000"/>
          <w:szCs w:val="20"/>
        </w:rPr>
        <w:t>16/</w:t>
      </w:r>
      <w:r w:rsidR="001E4305">
        <w:rPr>
          <w:rFonts w:ascii="Book Antiqua" w:hAnsi="Book Antiqua" w:cs="Calibri"/>
          <w:bCs/>
          <w:color w:val="000000"/>
          <w:szCs w:val="20"/>
        </w:rPr>
        <w:t>45</w:t>
      </w:r>
      <w:r>
        <w:rPr>
          <w:rFonts w:ascii="Book Antiqua" w:hAnsi="Book Antiqua" w:cs="Calibri"/>
          <w:bCs/>
          <w:color w:val="000000"/>
          <w:szCs w:val="20"/>
        </w:rPr>
        <w:t>/</w:t>
      </w:r>
      <w:r w:rsidR="001E4305" w:rsidRPr="001E4305">
        <w:rPr>
          <w:rFonts w:ascii="Book Antiqua" w:hAnsi="Book Antiqua" w:cs="Calibri"/>
          <w:bCs/>
          <w:color w:val="000000"/>
          <w:szCs w:val="20"/>
        </w:rPr>
        <w:t xml:space="preserve"> </w:t>
      </w:r>
      <w:r w:rsidR="001E4305">
        <w:rPr>
          <w:rFonts w:ascii="Book Antiqua" w:hAnsi="Book Antiqua" w:cs="Calibri"/>
          <w:bCs/>
          <w:color w:val="000000"/>
          <w:szCs w:val="20"/>
        </w:rPr>
        <w:t>Analytical Gases</w:t>
      </w:r>
      <w:r>
        <w:rPr>
          <w:rFonts w:ascii="Book Antiqua" w:hAnsi="Book Antiqua" w:cs="Calibri"/>
          <w:bCs/>
          <w:color w:val="000000"/>
          <w:szCs w:val="20"/>
        </w:rPr>
        <w:t>/201</w:t>
      </w:r>
      <w:r w:rsidR="001E4305">
        <w:rPr>
          <w:rFonts w:ascii="Book Antiqua" w:hAnsi="Book Antiqua" w:cs="Calibri"/>
          <w:bCs/>
          <w:color w:val="000000"/>
          <w:szCs w:val="20"/>
        </w:rPr>
        <w:t>6</w:t>
      </w:r>
      <w:r>
        <w:rPr>
          <w:rFonts w:ascii="Book Antiqua" w:hAnsi="Book Antiqua" w:cs="Calibri"/>
          <w:bCs/>
          <w:color w:val="000000"/>
          <w:szCs w:val="20"/>
        </w:rPr>
        <w:t>-1</w:t>
      </w:r>
      <w:r w:rsidR="001E4305">
        <w:rPr>
          <w:rFonts w:ascii="Book Antiqua" w:hAnsi="Book Antiqua" w:cs="Calibri"/>
          <w:bCs/>
          <w:color w:val="000000"/>
          <w:szCs w:val="20"/>
        </w:rPr>
        <w:t>7</w:t>
      </w:r>
      <w:r>
        <w:rPr>
          <w:rFonts w:ascii="Book Antiqua" w:hAnsi="Book Antiqua" w:cs="Calibri"/>
          <w:bCs/>
          <w:color w:val="000000"/>
          <w:szCs w:val="20"/>
        </w:rPr>
        <w:t>/</w:t>
      </w:r>
      <w:r w:rsidR="009D30A2">
        <w:rPr>
          <w:rFonts w:ascii="Book Antiqua" w:hAnsi="Book Antiqua" w:cs="Calibri"/>
          <w:bCs/>
          <w:color w:val="000000"/>
          <w:szCs w:val="20"/>
        </w:rPr>
        <w:t>35</w:t>
      </w:r>
      <w:r w:rsidRPr="00FA3B46">
        <w:rPr>
          <w:rFonts w:ascii="Book Antiqua" w:hAnsi="Book Antiqua" w:cs="Calibri"/>
          <w:bCs/>
          <w:szCs w:val="20"/>
        </w:rPr>
        <w:t xml:space="preserve">  </w:t>
      </w:r>
      <w:r>
        <w:rPr>
          <w:rFonts w:ascii="Book Antiqua" w:hAnsi="Book Antiqua" w:cs="Calibri"/>
          <w:bCs/>
          <w:szCs w:val="20"/>
        </w:rPr>
        <w:t xml:space="preserve">       </w:t>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9D30A2">
        <w:rPr>
          <w:rFonts w:ascii="Book Antiqua" w:hAnsi="Book Antiqua" w:cs="Calibri"/>
          <w:bCs/>
          <w:szCs w:val="20"/>
        </w:rPr>
        <w:t>0</w:t>
      </w:r>
      <w:r w:rsidR="00806385">
        <w:rPr>
          <w:rFonts w:ascii="Book Antiqua" w:hAnsi="Book Antiqua" w:cs="Calibri"/>
          <w:bCs/>
          <w:szCs w:val="20"/>
        </w:rPr>
        <w:t>8</w:t>
      </w:r>
      <w:r w:rsidRPr="00FA3B46">
        <w:rPr>
          <w:rFonts w:ascii="Book Antiqua" w:hAnsi="Book Antiqua" w:cs="Calibri"/>
          <w:bCs/>
          <w:szCs w:val="20"/>
        </w:rPr>
        <w:t>-</w:t>
      </w:r>
      <w:r w:rsidR="009D30A2">
        <w:rPr>
          <w:rFonts w:ascii="Book Antiqua" w:hAnsi="Book Antiqua" w:cs="Calibri"/>
          <w:bCs/>
          <w:szCs w:val="20"/>
        </w:rPr>
        <w:t>03</w:t>
      </w:r>
      <w:r w:rsidRPr="00FA3B46">
        <w:rPr>
          <w:rFonts w:ascii="Book Antiqua" w:hAnsi="Book Antiqua" w:cs="Calibri"/>
          <w:bCs/>
          <w:szCs w:val="20"/>
        </w:rPr>
        <w:t>-201</w:t>
      </w:r>
      <w:r>
        <w:rPr>
          <w:rFonts w:ascii="Book Antiqua" w:hAnsi="Book Antiqua" w:cs="Calibri"/>
          <w:bCs/>
          <w:szCs w:val="20"/>
        </w:rPr>
        <w:t>6</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BF4F45" w:rsidRPr="00BF0C1A">
        <w:rPr>
          <w:rFonts w:ascii="Book Antiqua" w:hAnsi="Book Antiqua"/>
        </w:rPr>
        <w:t xml:space="preserve"> </w:t>
      </w:r>
      <w:r w:rsidR="00C41441" w:rsidRPr="00BF0C1A">
        <w:rPr>
          <w:rFonts w:ascii="Book Antiqua" w:hAnsi="Book Antiqua"/>
          <w:b/>
          <w:bCs/>
        </w:rPr>
        <w:t>Online bids through e-procurement system</w:t>
      </w:r>
      <w:r w:rsidR="00BF4F45" w:rsidRPr="001E4305">
        <w:rPr>
          <w:rFonts w:ascii="Book Antiqua" w:hAnsi="Book Antiqua"/>
          <w:b/>
          <w:bCs/>
        </w:rPr>
        <w:t xml:space="preserve"> </w:t>
      </w:r>
      <w:r w:rsidR="004616A2" w:rsidRPr="00BF0C1A">
        <w:rPr>
          <w:rFonts w:ascii="Book Antiqua" w:hAnsi="Book Antiqua"/>
          <w:b/>
          <w:bCs/>
        </w:rPr>
        <w:t xml:space="preserve">in Two bid </w:t>
      </w:r>
      <w:r w:rsidR="00BF4F45" w:rsidRPr="001E4305">
        <w:rPr>
          <w:rFonts w:ascii="Book Antiqua" w:hAnsi="Book Antiqua"/>
          <w:b/>
          <w:bCs/>
        </w:rPr>
        <w:t xml:space="preserve">for supply of </w:t>
      </w:r>
      <w:r w:rsidR="001E4305" w:rsidRPr="001E4305">
        <w:rPr>
          <w:rFonts w:ascii="Book Antiqua" w:hAnsi="Book Antiqua"/>
          <w:b/>
          <w:bCs/>
        </w:rPr>
        <w:t>Analytical Gases</w:t>
      </w:r>
      <w:r w:rsidR="001E4305" w:rsidRPr="00BF0C1A">
        <w:rPr>
          <w:rFonts w:ascii="Book Antiqua" w:hAnsi="Book Antiqua"/>
          <w:b/>
          <w:bCs/>
        </w:rPr>
        <w:t xml:space="preserve"> </w:t>
      </w:r>
      <w:r w:rsidR="001E4305">
        <w:rPr>
          <w:rFonts w:ascii="Book Antiqua" w:hAnsi="Book Antiqua"/>
          <w:b/>
          <w:bCs/>
        </w:rPr>
        <w:t xml:space="preserve">(refilling cylinders) </w:t>
      </w:r>
      <w:r w:rsidR="003A1E6E">
        <w:rPr>
          <w:rFonts w:ascii="Book Antiqua" w:hAnsi="Book Antiqua"/>
          <w:b/>
          <w:bCs/>
        </w:rPr>
        <w:t xml:space="preserve">and Hiring of Cylinders </w:t>
      </w:r>
      <w:r w:rsidR="00BF0C1A" w:rsidRPr="00BF0C1A">
        <w:rPr>
          <w:rFonts w:ascii="Book Antiqua" w:hAnsi="Book Antiqua"/>
          <w:b/>
          <w:bCs/>
        </w:rPr>
        <w:t>under Rate Contract for the year 201</w:t>
      </w:r>
      <w:r w:rsidR="001E4305">
        <w:rPr>
          <w:rFonts w:ascii="Book Antiqua" w:hAnsi="Book Antiqua"/>
          <w:b/>
          <w:bCs/>
        </w:rPr>
        <w:t>6</w:t>
      </w:r>
      <w:r w:rsidR="00BF0C1A" w:rsidRPr="00BF0C1A">
        <w:rPr>
          <w:rFonts w:ascii="Book Antiqua" w:hAnsi="Book Antiqua"/>
          <w:b/>
          <w:bCs/>
        </w:rPr>
        <w:t>-1</w:t>
      </w:r>
      <w:r w:rsidR="001E4305">
        <w:rPr>
          <w:rFonts w:ascii="Book Antiqua" w:hAnsi="Book Antiqua"/>
          <w:b/>
          <w:bCs/>
        </w:rPr>
        <w:t>7</w:t>
      </w:r>
      <w:r w:rsidR="00BF0C1A" w:rsidRPr="00BF0C1A">
        <w:rPr>
          <w:rFonts w:asciiTheme="minorHAnsi" w:hAnsiTheme="minorHAnsi"/>
        </w:rPr>
        <w:t xml:space="preserve"> </w:t>
      </w:r>
      <w:r w:rsidR="00BF4F45" w:rsidRPr="00BF0C1A">
        <w:rPr>
          <w:rFonts w:ascii="Book Antiqua" w:hAnsi="Book Antiqua"/>
        </w:rPr>
        <w:t>– Reg</w:t>
      </w:r>
      <w:r w:rsidRPr="00BF0C1A">
        <w:rPr>
          <w:rFonts w:ascii="Book Antiqua" w:hAnsi="Book Antiqua"/>
        </w:rPr>
        <w:t>.</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E96B94" w:rsidRPr="00BF0C1A" w:rsidRDefault="00E96B94" w:rsidP="00800372">
      <w:pPr>
        <w:spacing w:after="0" w:line="240" w:lineRule="auto"/>
        <w:ind w:firstLine="720"/>
        <w:jc w:val="both"/>
        <w:rPr>
          <w:rFonts w:ascii="Book Antiqua" w:hAnsi="Book Antiqua"/>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bookmarkStart w:id="0" w:name="_GoBack"/>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for </w:t>
      </w:r>
      <w:r w:rsidR="00583129" w:rsidRPr="00BF0C1A">
        <w:rPr>
          <w:rFonts w:ascii="Book Antiqua" w:hAnsi="Book Antiqua"/>
          <w:b/>
          <w:bCs/>
        </w:rPr>
        <w:t xml:space="preserve">supply of </w:t>
      </w:r>
      <w:r w:rsidR="003469CC" w:rsidRPr="001E4305">
        <w:rPr>
          <w:rFonts w:ascii="Book Antiqua" w:hAnsi="Book Antiqua"/>
          <w:b/>
          <w:bCs/>
        </w:rPr>
        <w:t>Analytical Gases</w:t>
      </w:r>
      <w:r w:rsidR="003469CC" w:rsidRPr="00BF0C1A">
        <w:rPr>
          <w:rFonts w:ascii="Book Antiqua" w:hAnsi="Book Antiqua"/>
          <w:b/>
          <w:bCs/>
        </w:rPr>
        <w:t xml:space="preserve"> </w:t>
      </w:r>
      <w:r w:rsidR="003469CC">
        <w:rPr>
          <w:rFonts w:ascii="Book Antiqua" w:hAnsi="Book Antiqua"/>
          <w:b/>
          <w:bCs/>
        </w:rPr>
        <w:t xml:space="preserve">(refilling cylinders) </w:t>
      </w:r>
      <w:r w:rsidR="003A1E6E">
        <w:rPr>
          <w:rFonts w:ascii="Book Antiqua" w:hAnsi="Book Antiqua"/>
          <w:b/>
          <w:bCs/>
        </w:rPr>
        <w:t xml:space="preserve">and Hiring of Cylinders </w:t>
      </w:r>
      <w:r w:rsidR="00BF0C1A" w:rsidRPr="00BF0C1A">
        <w:rPr>
          <w:rFonts w:ascii="Book Antiqua" w:hAnsi="Book Antiqua"/>
          <w:b/>
          <w:bCs/>
        </w:rPr>
        <w:t>under Rate Contract for the year 201</w:t>
      </w:r>
      <w:r w:rsidR="003469CC">
        <w:rPr>
          <w:rFonts w:ascii="Book Antiqua" w:hAnsi="Book Antiqua"/>
          <w:b/>
          <w:bCs/>
        </w:rPr>
        <w:t>6</w:t>
      </w:r>
      <w:r w:rsidR="00BF0C1A" w:rsidRPr="00BF0C1A">
        <w:rPr>
          <w:rFonts w:ascii="Book Antiqua" w:hAnsi="Book Antiqua"/>
          <w:b/>
          <w:bCs/>
        </w:rPr>
        <w:t>-1</w:t>
      </w:r>
      <w:r w:rsidR="003469CC">
        <w:rPr>
          <w:rFonts w:ascii="Book Antiqua" w:hAnsi="Book Antiqua"/>
          <w:b/>
          <w:bCs/>
        </w:rPr>
        <w:t>7</w:t>
      </w:r>
      <w:r w:rsidRPr="00BF0C1A">
        <w:rPr>
          <w:rFonts w:ascii="Book Antiqua" w:hAnsi="Book Antiqua"/>
        </w:rPr>
        <w:t xml:space="preserve">’ </w:t>
      </w:r>
      <w:r w:rsidR="00E6470B" w:rsidRPr="00BF0C1A">
        <w:rPr>
          <w:rFonts w:ascii="Book Antiqua" w:hAnsi="Book Antiqua"/>
        </w:rPr>
        <w:t xml:space="preserve">in </w:t>
      </w:r>
      <w:r w:rsidR="00C03A70" w:rsidRPr="00BF0C1A">
        <w:rPr>
          <w:rFonts w:ascii="Book Antiqua" w:hAnsi="Book Antiqua"/>
          <w:b/>
          <w:bCs/>
        </w:rPr>
        <w:t xml:space="preserve">‘Two </w:t>
      </w:r>
      <w:r w:rsidR="00E6470B" w:rsidRPr="00BF0C1A">
        <w:rPr>
          <w:rFonts w:ascii="Book Antiqua" w:hAnsi="Book Antiqua"/>
          <w:b/>
          <w:bCs/>
        </w:rPr>
        <w:t>bid</w:t>
      </w:r>
      <w:r w:rsidR="00C03A70" w:rsidRPr="00BF0C1A">
        <w:rPr>
          <w:rFonts w:ascii="Book Antiqua" w:hAnsi="Book Antiqua"/>
          <w:b/>
          <w:bCs/>
        </w:rPr>
        <w:t>’</w:t>
      </w:r>
      <w:r w:rsidR="00C03A70" w:rsidRPr="00BF0C1A">
        <w:rPr>
          <w:rFonts w:ascii="Book Antiqua" w:hAnsi="Book Antiqua"/>
        </w:rPr>
        <w:t xml:space="preserve"> </w:t>
      </w:r>
      <w:r w:rsidR="00E6470B" w:rsidRPr="00BF0C1A">
        <w:rPr>
          <w:rFonts w:ascii="Book Antiqua" w:hAnsi="Book Antiqua"/>
        </w:rPr>
        <w:t xml:space="preserve">system </w:t>
      </w:r>
      <w:r w:rsidRPr="00BF0C1A">
        <w:rPr>
          <w:rFonts w:ascii="Book Antiqua" w:hAnsi="Book Antiqua"/>
        </w:rPr>
        <w:t>from the reputed manufacturers/authorized distributors/dealers</w:t>
      </w:r>
      <w:bookmarkEnd w:id="0"/>
      <w:r w:rsidRPr="00BF0C1A">
        <w:rPr>
          <w:rFonts w:ascii="Book Antiqua" w:hAnsi="Book Antiqua"/>
        </w:rPr>
        <w:t xml:space="preserve">.  </w:t>
      </w:r>
      <w:r w:rsidR="00BF0C1A" w:rsidRPr="00BF0C1A">
        <w:rPr>
          <w:rFonts w:ascii="Book Antiqua" w:hAnsi="Book Antiqua"/>
        </w:rPr>
        <w:t xml:space="preserve">The participating parties may submit their offer of discounts on each item/each category of items along with the catalogue/price lists of the items which they are dealing and willing to supply the same at offered discount/price up to </w:t>
      </w:r>
      <w:r w:rsidR="009E5972">
        <w:rPr>
          <w:rFonts w:ascii="Book Antiqua" w:hAnsi="Book Antiqua"/>
        </w:rPr>
        <w:t>one year from the date of award of contract</w:t>
      </w:r>
      <w:r w:rsidR="00BF0C1A" w:rsidRPr="00BF0C1A">
        <w:rPr>
          <w:rFonts w:ascii="Book Antiqua" w:hAnsi="Book Antiqua"/>
        </w:rPr>
        <w:t xml:space="preserve">. </w:t>
      </w:r>
      <w:r w:rsidRPr="00BF0C1A">
        <w:rPr>
          <w:rFonts w:ascii="Book Antiqua" w:hAnsi="Book Antiqua"/>
        </w:rPr>
        <w:t xml:space="preserve">The list of items &amp; </w:t>
      </w:r>
      <w:r w:rsidR="00452FD1" w:rsidRPr="00BF0C1A">
        <w:rPr>
          <w:rFonts w:ascii="Book Antiqua" w:hAnsi="Book Antiqua"/>
        </w:rPr>
        <w:t xml:space="preserve">tentative </w:t>
      </w:r>
      <w:r w:rsidRPr="00BF0C1A">
        <w:rPr>
          <w:rFonts w:ascii="Book Antiqua" w:hAnsi="Book Antiqua"/>
        </w:rPr>
        <w:t>quantities mentioned in the Annexure-I</w:t>
      </w:r>
      <w:r w:rsidR="00203C6D" w:rsidRPr="00BF0C1A">
        <w:rPr>
          <w:rFonts w:ascii="Book Antiqua" w:hAnsi="Book Antiqua"/>
        </w:rPr>
        <w:t>I</w:t>
      </w:r>
      <w:r w:rsidRPr="00BF0C1A">
        <w:rPr>
          <w:rFonts w:ascii="Book Antiqua" w:hAnsi="Book Antiqua"/>
        </w:rPr>
        <w:t xml:space="preserve"> enclosed.  The quantity of items may increase or decrease at the time of award of purchase order depending on the actual need/requi</w:t>
      </w:r>
      <w:r w:rsidR="00BF0C1A" w:rsidRPr="00BF0C1A">
        <w:rPr>
          <w:rFonts w:ascii="Book Antiqua" w:hAnsi="Book Antiqua"/>
        </w:rPr>
        <w:t>rement of NIPHM to an extent of </w:t>
      </w:r>
      <w:r w:rsidRPr="00BF0C1A">
        <w:rPr>
          <w:rFonts w:ascii="Book Antiqua" w:hAnsi="Book Antiqua"/>
        </w:rPr>
        <w:t>±50%.</w:t>
      </w:r>
    </w:p>
    <w:p w:rsidR="00800372" w:rsidRPr="00800372" w:rsidRDefault="00800372" w:rsidP="00800372">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800372" w:rsidP="009D30A2">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15:00 hrs on </w:t>
            </w:r>
            <w:r w:rsidR="009D30A2">
              <w:rPr>
                <w:rFonts w:ascii="Book Antiqua" w:hAnsi="Book Antiqua"/>
                <w:b/>
                <w:bCs/>
                <w:sz w:val="24"/>
                <w:szCs w:val="24"/>
              </w:rPr>
              <w:t>23</w:t>
            </w:r>
            <w:r w:rsidRPr="00843B17">
              <w:rPr>
                <w:rFonts w:ascii="Book Antiqua" w:hAnsi="Book Antiqua"/>
                <w:b/>
                <w:bCs/>
                <w:sz w:val="24"/>
                <w:szCs w:val="24"/>
              </w:rPr>
              <w:t>-</w:t>
            </w:r>
            <w:r w:rsidR="00BB69E5">
              <w:rPr>
                <w:rFonts w:ascii="Book Antiqua" w:hAnsi="Book Antiqua"/>
                <w:b/>
                <w:bCs/>
                <w:sz w:val="24"/>
                <w:szCs w:val="24"/>
              </w:rPr>
              <w:t>0</w:t>
            </w:r>
            <w:r w:rsidR="00101BFE">
              <w:rPr>
                <w:rFonts w:ascii="Book Antiqua" w:hAnsi="Book Antiqua"/>
                <w:b/>
                <w:bCs/>
                <w:sz w:val="24"/>
                <w:szCs w:val="24"/>
              </w:rPr>
              <w:t>3</w:t>
            </w:r>
            <w:r w:rsidRPr="00843B17">
              <w:rPr>
                <w:rFonts w:ascii="Book Antiqua" w:hAnsi="Book Antiqua"/>
                <w:b/>
                <w:bCs/>
                <w:sz w:val="24"/>
                <w:szCs w:val="24"/>
              </w:rPr>
              <w:t>-2016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800372" w:rsidP="009D30A2">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101BFE" w:rsidRPr="00843B17">
              <w:rPr>
                <w:rFonts w:ascii="Book Antiqua" w:hAnsi="Book Antiqua"/>
                <w:b/>
                <w:bCs/>
                <w:sz w:val="24"/>
                <w:szCs w:val="24"/>
              </w:rPr>
              <w:t xml:space="preserve">on </w:t>
            </w:r>
            <w:r w:rsidR="009D30A2">
              <w:rPr>
                <w:rFonts w:ascii="Book Antiqua" w:hAnsi="Book Antiqua"/>
                <w:b/>
                <w:bCs/>
                <w:sz w:val="24"/>
                <w:szCs w:val="24"/>
              </w:rPr>
              <w:t>23</w:t>
            </w:r>
            <w:r w:rsidR="00101BFE" w:rsidRPr="00843B17">
              <w:rPr>
                <w:rFonts w:ascii="Book Antiqua" w:hAnsi="Book Antiqua"/>
                <w:b/>
                <w:bCs/>
                <w:sz w:val="24"/>
                <w:szCs w:val="24"/>
              </w:rPr>
              <w:t>-</w:t>
            </w:r>
            <w:r w:rsidR="00101BFE">
              <w:rPr>
                <w:rFonts w:ascii="Book Antiqua" w:hAnsi="Book Antiqua"/>
                <w:b/>
                <w:bCs/>
                <w:sz w:val="24"/>
                <w:szCs w:val="24"/>
              </w:rPr>
              <w:t>03</w:t>
            </w:r>
            <w:r w:rsidR="00101BFE" w:rsidRPr="00843B17">
              <w:rPr>
                <w:rFonts w:ascii="Book Antiqua" w:hAnsi="Book Antiqua"/>
                <w:b/>
                <w:bCs/>
                <w:sz w:val="24"/>
                <w:szCs w:val="24"/>
              </w:rPr>
              <w:t>-2016</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Pr="00BF0C1A">
        <w:rPr>
          <w:rFonts w:ascii="Book Antiqua" w:hAnsi="Book Antiqua"/>
          <w:b/>
          <w:bCs/>
          <w:sz w:val="22"/>
          <w:szCs w:val="22"/>
        </w:rPr>
        <w:t xml:space="preserve"> </w:t>
      </w:r>
      <w:r w:rsidRPr="00BF0C1A">
        <w:rPr>
          <w:rFonts w:ascii="Book Antiqua" w:hAnsi="Book Antiqua"/>
          <w:sz w:val="22"/>
          <w:szCs w:val="22"/>
        </w:rPr>
        <w:t>and NIPHM, Hyderabad website</w:t>
      </w:r>
      <w:r w:rsidRPr="00BF0C1A">
        <w:rPr>
          <w:rFonts w:ascii="Book Antiqua" w:hAnsi="Book Antiqua"/>
          <w:b/>
          <w:bCs/>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b/>
          <w:bCs/>
          <w:sz w:val="22"/>
          <w:szCs w:val="22"/>
        </w:rPr>
        <w:t xml:space="preserve"> </w:t>
      </w:r>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 xml:space="preserve">On submission of online bid, please intimated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D80C66" w:rsidRDefault="009F5F4C" w:rsidP="00EA4A14">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r w:rsidR="00F3672C"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4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81597C" w:rsidRPr="00A254B1" w:rsidTr="00612302">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81597C" w:rsidRPr="00A254B1" w:rsidRDefault="0081597C"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E77405">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81597C" w:rsidRPr="00A254B1" w:rsidRDefault="0081597C" w:rsidP="00E77405">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81597C" w:rsidRPr="00A254B1" w:rsidTr="00612302">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380"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E77405">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81597C" w:rsidRPr="00A254B1" w:rsidRDefault="0081597C" w:rsidP="00E77405">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81597C" w:rsidRPr="00A254B1" w:rsidTr="00612302">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380"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E77405">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as per </w:t>
            </w:r>
            <w:r>
              <w:rPr>
                <w:rFonts w:ascii="Times New Roman" w:hAnsi="Times New Roman"/>
                <w:bCs/>
              </w:rPr>
              <w:t xml:space="preserve">Sl. No. 11 for the items listed at </w:t>
            </w:r>
            <w:r w:rsidRPr="00A254B1">
              <w:rPr>
                <w:rFonts w:ascii="Times New Roman" w:hAnsi="Times New Roman"/>
                <w:bCs/>
              </w:rPr>
              <w:t>Annexure – II</w:t>
            </w:r>
          </w:p>
        </w:tc>
      </w:tr>
      <w:tr w:rsidR="0081597C" w:rsidRPr="00A254B1" w:rsidTr="00612302">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380"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E77405">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81597C" w:rsidRPr="00A254B1" w:rsidRDefault="0081597C" w:rsidP="00E77405">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81597C" w:rsidRDefault="0081597C" w:rsidP="00AA4BD1">
      <w:pPr>
        <w:pStyle w:val="ListParagraph"/>
        <w:numPr>
          <w:ilvl w:val="0"/>
          <w:numId w:val="17"/>
        </w:numPr>
        <w:ind w:left="360"/>
        <w:jc w:val="both"/>
        <w:rPr>
          <w:rFonts w:ascii="Times New Roman" w:hAnsi="Times New Roman"/>
        </w:rPr>
      </w:pPr>
      <w:r w:rsidRPr="00065447">
        <w:rPr>
          <w:rFonts w:ascii="Times New Roman" w:hAnsi="Times New Roman"/>
          <w:bCs/>
        </w:rPr>
        <w:t>The tender has been exempted from submission of Earnest Money Deposit</w:t>
      </w:r>
      <w:r w:rsidRPr="00065447">
        <w:rPr>
          <w:rFonts w:ascii="Times New Roman" w:hAnsi="Times New Roman"/>
        </w:rPr>
        <w:t>.</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60837" w:rsidRDefault="008058AD" w:rsidP="00AA4BD1">
      <w:pPr>
        <w:numPr>
          <w:ilvl w:val="0"/>
          <w:numId w:val="17"/>
        </w:numPr>
        <w:spacing w:after="0" w:line="240" w:lineRule="auto"/>
        <w:ind w:left="360"/>
        <w:jc w:val="both"/>
        <w:rPr>
          <w:rFonts w:ascii="Times New Roman" w:hAnsi="Times New Roman" w:cs="Times New Roman"/>
          <w:sz w:val="24"/>
          <w:szCs w:val="24"/>
        </w:rPr>
      </w:pPr>
      <w:r w:rsidRPr="00260837">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D42E3B" w:rsidRDefault="0081597C" w:rsidP="00AA4BD1">
      <w:pPr>
        <w:numPr>
          <w:ilvl w:val="0"/>
          <w:numId w:val="17"/>
        </w:numPr>
        <w:spacing w:after="0" w:line="240" w:lineRule="auto"/>
        <w:ind w:left="360"/>
        <w:jc w:val="both"/>
        <w:rPr>
          <w:rFonts w:ascii="Times New Roman" w:hAnsi="Times New Roman" w:cs="Times New Roman"/>
          <w:sz w:val="24"/>
          <w:szCs w:val="24"/>
        </w:rPr>
      </w:pPr>
      <w:r w:rsidRPr="004A68AE">
        <w:rPr>
          <w:rFonts w:ascii="Times New Roman" w:hAnsi="Times New Roman" w:cs="Times New Roman"/>
          <w:b/>
          <w:bCs/>
          <w:sz w:val="24"/>
          <w:szCs w:val="24"/>
        </w:rPr>
        <w:t xml:space="preserve">The prices </w:t>
      </w:r>
      <w:r w:rsidR="00D42E3B" w:rsidRPr="004A68AE">
        <w:rPr>
          <w:rFonts w:ascii="Times New Roman" w:hAnsi="Times New Roman" w:cs="Times New Roman"/>
          <w:b/>
          <w:bCs/>
          <w:sz w:val="24"/>
          <w:szCs w:val="24"/>
        </w:rPr>
        <w:t>should be valid up</w:t>
      </w:r>
      <w:r w:rsidR="004A68AE">
        <w:rPr>
          <w:rFonts w:ascii="Times New Roman" w:hAnsi="Times New Roman" w:cs="Times New Roman"/>
          <w:b/>
          <w:bCs/>
          <w:sz w:val="24"/>
          <w:szCs w:val="24"/>
        </w:rPr>
        <w:t xml:space="preserve"> </w:t>
      </w:r>
      <w:r w:rsidR="00D42E3B" w:rsidRPr="004A68AE">
        <w:rPr>
          <w:rFonts w:ascii="Times New Roman" w:hAnsi="Times New Roman" w:cs="Times New Roman"/>
          <w:b/>
          <w:bCs/>
          <w:sz w:val="24"/>
          <w:szCs w:val="24"/>
        </w:rPr>
        <w:t xml:space="preserve">to </w:t>
      </w:r>
      <w:r w:rsidRPr="004A68AE">
        <w:rPr>
          <w:rFonts w:ascii="Times New Roman" w:hAnsi="Times New Roman" w:cs="Times New Roman"/>
          <w:b/>
          <w:bCs/>
          <w:sz w:val="24"/>
          <w:szCs w:val="24"/>
        </w:rPr>
        <w:t xml:space="preserve">one year </w:t>
      </w:r>
      <w:r w:rsidR="00D42E3B" w:rsidRPr="004A68AE">
        <w:rPr>
          <w:rFonts w:ascii="Times New Roman" w:hAnsi="Times New Roman" w:cs="Times New Roman"/>
          <w:b/>
          <w:bCs/>
          <w:sz w:val="24"/>
          <w:szCs w:val="24"/>
        </w:rPr>
        <w:t>from the last date of bid submission.</w:t>
      </w:r>
      <w:r w:rsidR="00D42E3B" w:rsidRPr="00D42E3B">
        <w:rPr>
          <w:rFonts w:ascii="Times New Roman" w:hAnsi="Times New Roman" w:cs="Times New Roman"/>
          <w:sz w:val="24"/>
          <w:szCs w:val="24"/>
        </w:rPr>
        <w:t xml:space="preserve">  </w:t>
      </w:r>
      <w:r w:rsidR="008058AD" w:rsidRPr="00D42E3B">
        <w:rPr>
          <w:rFonts w:ascii="Times New Roman" w:hAnsi="Times New Roman" w:cs="Times New Roman"/>
          <w:sz w:val="24"/>
          <w:szCs w:val="24"/>
        </w:rPr>
        <w:t>The NIPHM reserves the right to accept or reject any part/full of the quotation without assigning any reasons whatsoever.</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by letter or by Fax 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Pr="00141DBD">
        <w:rPr>
          <w:rFonts w:ascii="Times New Roman" w:hAnsi="Times New Roman"/>
        </w:rPr>
        <w:t>prior to the last date. NIPHM will respond in writing to any request for clarification in the Tender.</w:t>
      </w:r>
    </w:p>
    <w:p w:rsidR="00E41272"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E41272"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 xml:space="preserve">s’ failure to update the bid documents based on changes announced through the website. </w:t>
      </w:r>
    </w:p>
    <w:p w:rsidR="00D42E3B" w:rsidRDefault="00D42E3B" w:rsidP="009B62C2">
      <w:pPr>
        <w:pStyle w:val="ListParagraph"/>
        <w:numPr>
          <w:ilvl w:val="0"/>
          <w:numId w:val="18"/>
        </w:numPr>
        <w:autoSpaceDE w:val="0"/>
        <w:ind w:left="450" w:hanging="450"/>
        <w:jc w:val="both"/>
        <w:rPr>
          <w:rFonts w:ascii="Times New Roman" w:hAnsi="Times New Roman"/>
        </w:rPr>
      </w:pPr>
      <w:r w:rsidRPr="00B13307">
        <w:rPr>
          <w:rFonts w:ascii="Times New Roman" w:hAnsi="Times New Roman"/>
        </w:rPr>
        <w:t>Any offer made in response to this tender when accepted by NIPHM will constitute a contract between the parties.</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037563" w:rsidRPr="00B13307" w:rsidRDefault="00037563" w:rsidP="00037563">
      <w:pPr>
        <w:pStyle w:val="ListParagraph"/>
        <w:numPr>
          <w:ilvl w:val="0"/>
          <w:numId w:val="18"/>
        </w:numPr>
        <w:autoSpaceDE w:val="0"/>
        <w:ind w:left="450" w:hanging="450"/>
        <w:jc w:val="both"/>
        <w:rPr>
          <w:rFonts w:ascii="Times New Roman" w:hAnsi="Times New Roman"/>
        </w:rPr>
      </w:pPr>
      <w:r w:rsidRPr="00B13307">
        <w:rPr>
          <w:rFonts w:ascii="Times New Roman" w:hAnsi="Times New Roman"/>
          <w:b/>
          <w:lang w:bidi="hi-IN"/>
        </w:rPr>
        <w:t>NIPHM NOT BOUND BY ANY PERSONAL REPRESENTATION</w:t>
      </w:r>
    </w:p>
    <w:p w:rsidR="00037563" w:rsidRDefault="00037563" w:rsidP="00037563">
      <w:pPr>
        <w:pStyle w:val="ListParagraph"/>
        <w:ind w:left="1440"/>
        <w:jc w:val="both"/>
        <w:rPr>
          <w:rFonts w:ascii="Times New Roman" w:hAnsi="Times New Roman"/>
          <w:bCs/>
          <w:lang w:bidi="hi-IN"/>
        </w:rPr>
      </w:pPr>
      <w:r>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FF6DB1" w:rsidRDefault="00037563" w:rsidP="00037563">
      <w:pPr>
        <w:pStyle w:val="ListParagraph"/>
        <w:numPr>
          <w:ilvl w:val="0"/>
          <w:numId w:val="18"/>
        </w:numPr>
        <w:autoSpaceDE w:val="0"/>
        <w:ind w:left="450" w:hanging="450"/>
        <w:jc w:val="both"/>
        <w:rPr>
          <w:rFonts w:ascii="Times New Roman" w:hAnsi="Times New Roman"/>
        </w:rPr>
      </w:pPr>
      <w:r w:rsidRPr="00FF6DB1">
        <w:rPr>
          <w:rFonts w:ascii="Times New Roman" w:hAnsi="Times New Roman"/>
          <w:b/>
          <w:bCs/>
        </w:rPr>
        <w:t>Indemnity</w:t>
      </w:r>
      <w:r w:rsidRPr="00B13307">
        <w:rPr>
          <w:rFonts w:ascii="Times New Roman" w:hAnsi="Times New Roman"/>
          <w:b/>
          <w:bCs/>
        </w:rPr>
        <w:t xml:space="preserve">: </w:t>
      </w:r>
      <w:r w:rsidRPr="00FF6DB1">
        <w:rPr>
          <w:rFonts w:ascii="Times New Roman" w:hAnsi="Times New Roman"/>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674710" w:rsidRDefault="00037563" w:rsidP="00037563">
      <w:pPr>
        <w:pStyle w:val="ListParagraph"/>
        <w:numPr>
          <w:ilvl w:val="0"/>
          <w:numId w:val="18"/>
        </w:numPr>
        <w:autoSpaceDE w:val="0"/>
        <w:ind w:left="450" w:hanging="450"/>
        <w:jc w:val="both"/>
        <w:rPr>
          <w:rFonts w:ascii="Times New Roman" w:hAnsi="Times New Roman"/>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r>
    </w:p>
    <w:p w:rsidR="003B4AFD"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p>
    <w:p w:rsidR="00037563" w:rsidRDefault="00037563">
      <w:pPr>
        <w:spacing w:after="0" w:line="240" w:lineRule="auto"/>
        <w:rPr>
          <w:rFonts w:ascii="Times New Roman" w:hAnsi="Times New Roman" w:cs="Times New Roman"/>
          <w:b/>
          <w:color w:val="000000"/>
          <w:sz w:val="24"/>
          <w:szCs w:val="24"/>
          <w:lang w:val="en-GB" w:eastAsia="ar-SA"/>
        </w:rPr>
      </w:pPr>
      <w:r>
        <w:rPr>
          <w:rFonts w:ascii="Times New Roman" w:hAnsi="Times New Roman"/>
          <w:b/>
          <w:color w:val="000000"/>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037563" w:rsidTr="00EC7915">
        <w:trPr>
          <w:trHeight w:val="582"/>
        </w:trPr>
        <w:tc>
          <w:tcPr>
            <w:tcW w:w="558" w:type="dxa"/>
            <w:vAlign w:val="center"/>
          </w:tcPr>
          <w:p w:rsidR="00612302" w:rsidRPr="00037563" w:rsidRDefault="00612302" w:rsidP="00EC7915">
            <w:pPr>
              <w:tabs>
                <w:tab w:val="left" w:pos="-1440"/>
              </w:tabs>
              <w:snapToGrid w:val="0"/>
              <w:spacing w:after="0" w:line="240" w:lineRule="auto"/>
              <w:jc w:val="center"/>
              <w:rPr>
                <w:rFonts w:ascii="Times New Roman" w:hAnsi="Times New Roman" w:cs="Times New Roman"/>
                <w:b/>
                <w:spacing w:val="-2"/>
                <w:sz w:val="20"/>
                <w:szCs w:val="20"/>
              </w:rPr>
            </w:pPr>
            <w:r w:rsidRPr="00037563">
              <w:rPr>
                <w:rFonts w:ascii="Times New Roman" w:hAnsi="Times New Roman" w:cs="Times New Roman"/>
                <w:b/>
                <w:spacing w:val="-2"/>
                <w:sz w:val="20"/>
                <w:szCs w:val="20"/>
              </w:rPr>
              <w:t>Sl. No</w:t>
            </w:r>
          </w:p>
        </w:tc>
        <w:tc>
          <w:tcPr>
            <w:tcW w:w="5222" w:type="dxa"/>
            <w:vAlign w:val="center"/>
          </w:tcPr>
          <w:p w:rsidR="00612302" w:rsidRPr="00037563" w:rsidRDefault="00612302" w:rsidP="00EC7915">
            <w:pPr>
              <w:snapToGrid w:val="0"/>
              <w:spacing w:after="0" w:line="240" w:lineRule="auto"/>
              <w:jc w:val="center"/>
              <w:rPr>
                <w:rFonts w:ascii="Times New Roman" w:hAnsi="Times New Roman" w:cs="Times New Roman"/>
                <w:b/>
                <w:spacing w:val="-2"/>
                <w:sz w:val="20"/>
                <w:szCs w:val="20"/>
              </w:rPr>
            </w:pPr>
            <w:r w:rsidRPr="00037563">
              <w:rPr>
                <w:rFonts w:ascii="Times New Roman" w:hAnsi="Times New Roman" w:cs="Times New Roman"/>
                <w:b/>
                <w:spacing w:val="-2"/>
                <w:sz w:val="20"/>
                <w:szCs w:val="20"/>
              </w:rPr>
              <w:t>Minimum Eligibility Criteria</w:t>
            </w:r>
          </w:p>
        </w:tc>
        <w:tc>
          <w:tcPr>
            <w:tcW w:w="4684" w:type="dxa"/>
            <w:vAlign w:val="center"/>
          </w:tcPr>
          <w:p w:rsidR="00612302" w:rsidRPr="00037563" w:rsidRDefault="00612302" w:rsidP="00EC7915">
            <w:pPr>
              <w:snapToGrid w:val="0"/>
              <w:spacing w:after="0" w:line="240" w:lineRule="auto"/>
              <w:jc w:val="center"/>
              <w:rPr>
                <w:rFonts w:ascii="Times New Roman" w:hAnsi="Times New Roman" w:cs="Times New Roman"/>
                <w:b/>
                <w:spacing w:val="-2"/>
                <w:sz w:val="20"/>
                <w:szCs w:val="20"/>
              </w:rPr>
            </w:pPr>
            <w:r w:rsidRPr="00037563">
              <w:rPr>
                <w:rFonts w:ascii="Times New Roman" w:hAnsi="Times New Roman" w:cs="Times New Roman"/>
                <w:b/>
                <w:spacing w:val="-2"/>
                <w:sz w:val="20"/>
                <w:szCs w:val="20"/>
              </w:rPr>
              <w:t>Proof to be submitted for fulfilling the Eligibility</w:t>
            </w:r>
          </w:p>
        </w:tc>
      </w:tr>
      <w:tr w:rsidR="00612302" w:rsidRPr="00037563" w:rsidTr="00037563">
        <w:trPr>
          <w:trHeight w:val="51"/>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1</w:t>
            </w:r>
          </w:p>
        </w:tc>
        <w:tc>
          <w:tcPr>
            <w:tcW w:w="5222"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r w:rsidRPr="00037563">
              <w:rPr>
                <w:rFonts w:ascii="Times New Roman" w:hAnsi="Times New Roman" w:cs="Times New Roman"/>
                <w:b/>
                <w:sz w:val="20"/>
                <w:szCs w:val="20"/>
              </w:rPr>
              <w:t xml:space="preserve"> </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612302" w:rsidRPr="00037563" w:rsidTr="00037563">
        <w:trPr>
          <w:trHeight w:val="58"/>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2</w:t>
            </w:r>
          </w:p>
        </w:tc>
        <w:tc>
          <w:tcPr>
            <w:tcW w:w="5222"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sidR="0086595F" w:rsidRPr="00037563">
              <w:rPr>
                <w:rFonts w:ascii="Times New Roman" w:hAnsi="Times New Roman" w:cstheme="minorBidi"/>
                <w:sz w:val="20"/>
                <w:szCs w:val="20"/>
                <w:lang w:bidi="hi-IN"/>
              </w:rPr>
              <w:t>12</w:t>
            </w:r>
            <w:r w:rsidRPr="00037563">
              <w:rPr>
                <w:rFonts w:ascii="Times New Roman" w:hAnsi="Times New Roman" w:cstheme="minorBidi" w:hint="cs"/>
                <w:sz w:val="20"/>
                <w:szCs w:val="20"/>
                <w:cs/>
                <w:lang w:bidi="hi-IN"/>
              </w:rPr>
              <w:t>-201</w:t>
            </w:r>
            <w:r w:rsidRPr="00037563">
              <w:rPr>
                <w:rFonts w:ascii="Times New Roman" w:hAnsi="Times New Roman" w:cstheme="minorBidi"/>
                <w:sz w:val="20"/>
                <w:szCs w:val="20"/>
                <w:lang w:bidi="hi-IN"/>
              </w:rPr>
              <w:t>5</w:t>
            </w:r>
            <w:r w:rsidRPr="00037563">
              <w:rPr>
                <w:rFonts w:ascii="Times New Roman" w:hAnsi="Times New Roman" w:cstheme="minorBidi" w:hint="cs"/>
                <w:sz w:val="20"/>
                <w:szCs w:val="20"/>
                <w:cs/>
                <w:lang w:bidi="hi-IN"/>
              </w:rPr>
              <w:t xml:space="preserve"> तक कम से कम 03 वर्षों का अनुभव होना चाहिए। </w:t>
            </w:r>
          </w:p>
          <w:p w:rsidR="00612302" w:rsidRPr="00037563" w:rsidRDefault="00612302" w:rsidP="008659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firm should have at least 3 year experience in dealing/supplying such items as on 31-</w:t>
            </w:r>
            <w:r w:rsidR="0086595F" w:rsidRPr="00037563">
              <w:rPr>
                <w:rFonts w:ascii="Times New Roman" w:hAnsi="Times New Roman" w:cs="Times New Roman"/>
                <w:sz w:val="20"/>
                <w:szCs w:val="20"/>
              </w:rPr>
              <w:t>12</w:t>
            </w:r>
            <w:r w:rsidRPr="00037563">
              <w:rPr>
                <w:rFonts w:ascii="Times New Roman" w:hAnsi="Times New Roman" w:cs="Times New Roman"/>
                <w:sz w:val="20"/>
                <w:szCs w:val="20"/>
              </w:rPr>
              <w:t>-2015</w:t>
            </w:r>
            <w:r w:rsidRPr="00037563">
              <w:rPr>
                <w:rFonts w:ascii="Times New Roman" w:hAnsi="Times New Roman" w:cs="Times New Roman"/>
                <w:b/>
                <w:sz w:val="20"/>
                <w:szCs w:val="20"/>
              </w:rPr>
              <w:t xml:space="preserve">.  </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Documents (work orders) to prove that the company / firm has supplied such items in their business for 3 years.</w:t>
            </w:r>
          </w:p>
        </w:tc>
      </w:tr>
      <w:tr w:rsidR="00612302" w:rsidRPr="00037563" w:rsidTr="00EC7915">
        <w:trPr>
          <w:trHeight w:val="2479"/>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3</w:t>
            </w:r>
          </w:p>
        </w:tc>
        <w:tc>
          <w:tcPr>
            <w:tcW w:w="5222"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पिछले 03 वर्षो के दौरान कम से कम 01 वर्ष के लिए सकल वार्षिक टर्नओवर रू. 15 लाख का होना चाहिए।</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The gross annual turnover should be of Rs. 15.00 lakhs at least for one year during last three years</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Mangal" w:hAnsi="Mangal"/>
                <w:spacing w:val="-2"/>
                <w:sz w:val="20"/>
                <w:szCs w:val="20"/>
                <w:cs/>
                <w:lang w:bidi="hi-IN"/>
              </w:rPr>
              <w:t>एनआईपीएचएम</w:t>
            </w:r>
            <w:r w:rsidRPr="00037563">
              <w:rPr>
                <w:rFonts w:ascii="Mangal" w:hAnsi="Mangal"/>
                <w:spacing w:val="-2"/>
                <w:sz w:val="20"/>
                <w:szCs w:val="20"/>
                <w:lang w:bidi="hi-IN"/>
              </w:rPr>
              <w:t xml:space="preserve"> </w:t>
            </w:r>
            <w:r w:rsidRPr="00037563">
              <w:rPr>
                <w:rFonts w:ascii="Mangal" w:hAnsi="Mangal"/>
                <w:spacing w:val="-2"/>
                <w:sz w:val="20"/>
                <w:szCs w:val="20"/>
                <w:cs/>
                <w:lang w:bidi="hi-IN"/>
              </w:rPr>
              <w:t>/</w:t>
            </w:r>
            <w:r w:rsidRPr="00037563">
              <w:rPr>
                <w:rFonts w:ascii="Mangal" w:hAnsi="Mangal"/>
                <w:spacing w:val="-2"/>
                <w:sz w:val="20"/>
                <w:szCs w:val="20"/>
                <w:lang w:bidi="hi-IN"/>
              </w:rPr>
              <w:t xml:space="preserve"> </w:t>
            </w:r>
            <w:r w:rsidRPr="00037563">
              <w:rPr>
                <w:rFonts w:ascii="Mangal" w:hAnsi="Mangal"/>
                <w:spacing w:val="-2"/>
                <w:sz w:val="20"/>
                <w:szCs w:val="20"/>
                <w:cs/>
                <w:lang w:bidi="hi-IN"/>
              </w:rPr>
              <w:t>डीजीएस</w:t>
            </w:r>
            <w:r w:rsidRPr="00037563">
              <w:rPr>
                <w:rFonts w:ascii="Mangal" w:hAnsi="Mangal" w:hint="cs"/>
                <w:spacing w:val="-2"/>
                <w:sz w:val="20"/>
                <w:szCs w:val="20"/>
                <w:cs/>
                <w:lang w:bidi="hi-IN"/>
              </w:rPr>
              <w:t xml:space="preserve"> एवं डी</w:t>
            </w:r>
            <w:r w:rsidRPr="00037563">
              <w:rPr>
                <w:rFonts w:ascii="Mangal" w:hAnsi="Mangal"/>
                <w:spacing w:val="-2"/>
                <w:sz w:val="20"/>
                <w:szCs w:val="20"/>
                <w:lang w:bidi="hi-IN"/>
              </w:rPr>
              <w:t xml:space="preserve"> </w:t>
            </w:r>
            <w:r w:rsidRPr="00037563">
              <w:rPr>
                <w:rFonts w:ascii="Mangal" w:hAnsi="Mangal" w:hint="cs"/>
                <w:spacing w:val="-2"/>
                <w:sz w:val="20"/>
                <w:szCs w:val="20"/>
                <w:cs/>
                <w:lang w:bidi="hi-IN"/>
              </w:rPr>
              <w:t xml:space="preserve">/ क्रीडा-आईसीएआर </w:t>
            </w:r>
            <w:r w:rsidRPr="00037563">
              <w:rPr>
                <w:rFonts w:ascii="Mangal" w:hAnsi="Mangal"/>
                <w:spacing w:val="-2"/>
                <w:sz w:val="20"/>
                <w:szCs w:val="20"/>
                <w:lang w:bidi="hi-IN"/>
              </w:rPr>
              <w:t xml:space="preserve">/ </w:t>
            </w:r>
            <w:r w:rsidRPr="00037563">
              <w:rPr>
                <w:rFonts w:ascii="Mangal" w:hAnsi="Mangal" w:hint="cs"/>
                <w:spacing w:val="-2"/>
                <w:sz w:val="20"/>
                <w:szCs w:val="20"/>
                <w:cs/>
                <w:lang w:bidi="hi-IN"/>
              </w:rPr>
              <w:t xml:space="preserve">एनएसआईसी इकाईयों के साथ पंजीकृत आपूर्तिकर्ताओं के लिए टर्नओवर लागू नहीं है।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Turnover is not applicable to registered suppliers with NIPHM / DGS&amp;D / CRIDA-ICAR / NSIC Units </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विधिवत तौर पर हस्‍ताक्षरित वार्षिक लेखा की प्रति/सनद लेखाकार द्वारा प्रमाणित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Copy of Annual Accounts duly signed / certified by the Chartered accountant. </w:t>
            </w:r>
          </w:p>
        </w:tc>
      </w:tr>
      <w:tr w:rsidR="00612302" w:rsidRPr="00037563" w:rsidTr="00037563">
        <w:trPr>
          <w:trHeight w:val="51"/>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4</w:t>
            </w:r>
          </w:p>
        </w:tc>
        <w:tc>
          <w:tcPr>
            <w:tcW w:w="5222" w:type="dxa"/>
            <w:vAlign w:val="center"/>
          </w:tcPr>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sz w:val="20"/>
                <w:cs/>
              </w:rPr>
              <w:t>कंपनी</w:t>
            </w:r>
            <w:r w:rsidRPr="00037563">
              <w:rPr>
                <w:rFonts w:ascii="Mangal" w:hAnsi="Mangal" w:hint="cs"/>
                <w:sz w:val="20"/>
                <w:cs/>
              </w:rPr>
              <w:t xml:space="preserve"> का आयकर निर्धारण कम से कम पिछले 03 वर्षो की अवधि का होना चाहिए।  </w:t>
            </w:r>
          </w:p>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income tax assessee at least for a period of three years.</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copies of the acknowledgments of Income tax returns or PAN Card of the firm should be enclosed.</w:t>
            </w:r>
          </w:p>
        </w:tc>
      </w:tr>
      <w:tr w:rsidR="00612302" w:rsidRPr="00037563" w:rsidTr="00EC7915">
        <w:trPr>
          <w:trHeight w:val="536"/>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5</w:t>
            </w:r>
          </w:p>
        </w:tc>
        <w:tc>
          <w:tcPr>
            <w:tcW w:w="5222" w:type="dxa"/>
            <w:vAlign w:val="center"/>
          </w:tcPr>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hint="cs"/>
                <w:sz w:val="20"/>
                <w:cs/>
              </w:rPr>
              <w:t xml:space="preserve">कंपनी/प्रतिष्‍ठान वैट के तहत् पंजीकृत होना चाहिए। </w:t>
            </w:r>
          </w:p>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registered under VAT.</w:t>
            </w:r>
          </w:p>
        </w:tc>
        <w:tc>
          <w:tcPr>
            <w:tcW w:w="4684" w:type="dxa"/>
            <w:vAlign w:val="center"/>
          </w:tcPr>
          <w:p w:rsidR="00612302" w:rsidRPr="000E53AA" w:rsidRDefault="000E53AA" w:rsidP="000E53AA">
            <w:pPr>
              <w:pStyle w:val="HTMLPreformatted"/>
              <w:shd w:val="clear" w:color="auto" w:fill="FFFFFF"/>
              <w:rPr>
                <w:rFonts w:ascii="inherit" w:hAnsi="inherit"/>
                <w:color w:val="212121"/>
              </w:rPr>
            </w:pPr>
            <w:r w:rsidRPr="00037563">
              <w:rPr>
                <w:rFonts w:ascii="Mangal" w:hAnsi="Mangal" w:cs="Mangal" w:hint="cs"/>
                <w:cs/>
              </w:rPr>
              <w:t>वैट</w:t>
            </w:r>
            <w:r>
              <w:rPr>
                <w:rFonts w:ascii="Mangal" w:hAnsi="Mangal"/>
              </w:rPr>
              <w:t xml:space="preserve"> </w:t>
            </w:r>
            <w:r>
              <w:rPr>
                <w:rFonts w:ascii="inherit" w:hAnsi="inherit" w:cs="Mangal" w:hint="cs"/>
                <w:color w:val="212121"/>
                <w:cs/>
              </w:rPr>
              <w:t>या</w:t>
            </w:r>
            <w:r>
              <w:rPr>
                <w:rFonts w:ascii="inherit" w:hAnsi="inherit" w:cs="Mangal"/>
                <w:color w:val="212121"/>
              </w:rPr>
              <w:t xml:space="preserve"> </w:t>
            </w:r>
            <w:r>
              <w:rPr>
                <w:rFonts w:ascii="inherit" w:hAnsi="inherit" w:cs="Mangal" w:hint="cs"/>
                <w:color w:val="212121"/>
                <w:cs/>
              </w:rPr>
              <w:t>टीओटी</w:t>
            </w:r>
            <w:r w:rsidRPr="00037563">
              <w:rPr>
                <w:rFonts w:ascii="Times New Roman" w:hAnsi="Times New Roman" w:cstheme="minorBidi" w:hint="cs"/>
                <w:spacing w:val="-2"/>
                <w:cs/>
              </w:rPr>
              <w:t xml:space="preserve"> </w:t>
            </w:r>
            <w:r w:rsidR="00612302" w:rsidRPr="00037563">
              <w:rPr>
                <w:rFonts w:ascii="Times New Roman" w:hAnsi="Times New Roman" w:cstheme="minorBidi" w:hint="cs"/>
                <w:spacing w:val="-2"/>
                <w:cs/>
              </w:rPr>
              <w:t xml:space="preserve">प्रमाणपत्रों की स्‍व अनुप्रमाणित प्रतियां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copy of the certificate</w:t>
            </w:r>
            <w:r w:rsidR="000E53AA">
              <w:rPr>
                <w:rFonts w:ascii="Times New Roman" w:hAnsi="Times New Roman" w:cs="Times New Roman"/>
                <w:spacing w:val="-2"/>
                <w:sz w:val="20"/>
                <w:szCs w:val="20"/>
              </w:rPr>
              <w:t xml:space="preserve"> VAT or TOT</w:t>
            </w:r>
            <w:r w:rsidRPr="00037563">
              <w:rPr>
                <w:rFonts w:ascii="Times New Roman" w:hAnsi="Times New Roman" w:cs="Times New Roman"/>
                <w:spacing w:val="-2"/>
                <w:sz w:val="20"/>
                <w:szCs w:val="20"/>
              </w:rPr>
              <w:t>.</w:t>
            </w:r>
          </w:p>
        </w:tc>
      </w:tr>
      <w:tr w:rsidR="00612302" w:rsidRPr="00037563" w:rsidTr="00EC7915">
        <w:trPr>
          <w:trHeight w:val="366"/>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6</w:t>
            </w:r>
          </w:p>
        </w:tc>
        <w:tc>
          <w:tcPr>
            <w:tcW w:w="5222" w:type="dxa"/>
            <w:tcBorders>
              <w:bottom w:val="double" w:sz="4" w:space="0" w:color="auto"/>
            </w:tcBorders>
            <w:vAlign w:val="center"/>
          </w:tcPr>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037563">
              <w:rPr>
                <w:rFonts w:ascii="Mangal" w:hAnsi="Mangal" w:hint="cs"/>
                <w:sz w:val="20"/>
                <w:cs/>
              </w:rPr>
              <w:t>यदि कोई  बोली लगाने वाला विभिन्‍न मदों के लिए एक या अधिक विनिर्माता की ओर से बोली लगाता है</w:t>
            </w:r>
            <w:r w:rsidRPr="00037563">
              <w:rPr>
                <w:rFonts w:ascii="Mangal" w:hAnsi="Mangal" w:hint="cs"/>
                <w:sz w:val="20"/>
              </w:rPr>
              <w:t>,</w:t>
            </w:r>
            <w:r w:rsidRPr="00037563">
              <w:rPr>
                <w:rFonts w:ascii="Mangal" w:hAnsi="Mangal" w:hint="cs"/>
                <w:sz w:val="20"/>
                <w:cs/>
              </w:rPr>
              <w:t xml:space="preserve"> तो उसे उन विनिर्माताओं के प्राधिकृत डीलर/एजेंट होना चाहिए। </w:t>
            </w:r>
          </w:p>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037563">
              <w:rPr>
                <w:rFonts w:ascii="Times New Roman" w:hAnsi="Times New Roman" w:cs="Times New Roman"/>
                <w:sz w:val="20"/>
                <w:lang w:bidi="ar-SA"/>
              </w:rPr>
              <w:t>In case a bidder bids on behalf of more than one Manufacturer for different items, he should be an Authorized Dealer/Agent for those manufacturers.</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प्रत्‍येक विनिर्माता से डीलरशीप/एजेंट प्रमाणपत्र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Dealership/Agent Certificate from each manufacturer.</w:t>
            </w:r>
          </w:p>
        </w:tc>
      </w:tr>
      <w:tr w:rsidR="00037563" w:rsidRPr="00037563" w:rsidTr="00856A41">
        <w:trPr>
          <w:trHeight w:val="34"/>
        </w:trPr>
        <w:tc>
          <w:tcPr>
            <w:tcW w:w="558" w:type="dxa"/>
            <w:vAlign w:val="center"/>
          </w:tcPr>
          <w:p w:rsidR="00037563" w:rsidRPr="00037563" w:rsidRDefault="00037563" w:rsidP="0003756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7</w:t>
            </w:r>
          </w:p>
        </w:tc>
        <w:tc>
          <w:tcPr>
            <w:tcW w:w="5222" w:type="dxa"/>
            <w:vAlign w:val="center"/>
          </w:tcPr>
          <w:p w:rsidR="00037563" w:rsidRPr="00037563" w:rsidRDefault="00037563" w:rsidP="0003756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037563" w:rsidRPr="00037563" w:rsidRDefault="00037563" w:rsidP="0003756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684" w:type="dxa"/>
            <w:vAlign w:val="center"/>
          </w:tcPr>
          <w:p w:rsidR="00CF4F97" w:rsidRPr="00856A41" w:rsidRDefault="00CF4F97" w:rsidP="00CF4F9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z w:val="18"/>
                <w:szCs w:val="18"/>
                <w:lang w:bidi="hi-IN"/>
              </w:rPr>
            </w:pPr>
            <w:r w:rsidRPr="00856A41">
              <w:rPr>
                <w:rFonts w:ascii="Times New Roman" w:hAnsi="Times New Roman" w:hint="cs"/>
                <w:sz w:val="18"/>
                <w:szCs w:val="18"/>
                <w:cs/>
                <w:lang w:bidi="hi-IN"/>
              </w:rPr>
              <w:t xml:space="preserve">बोली लगाने वालों को बयाना जमा राशि से छूट प्राप्‍त है।  </w:t>
            </w:r>
          </w:p>
          <w:p w:rsidR="00037563" w:rsidRPr="00CF4F97" w:rsidRDefault="00CF4F97" w:rsidP="00CF4F9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color w:val="FF0000"/>
                <w:spacing w:val="-2"/>
                <w:sz w:val="20"/>
                <w:szCs w:val="20"/>
              </w:rPr>
            </w:pPr>
            <w:r w:rsidRPr="00CF4F97">
              <w:rPr>
                <w:rFonts w:ascii="Times New Roman" w:hAnsi="Times New Roman" w:cs="Times New Roman"/>
                <w:sz w:val="20"/>
                <w:szCs w:val="20"/>
              </w:rPr>
              <w:t>Bidders are exempted from Earnest Money Deposit.</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C26BF3">
      <w:pPr>
        <w:pStyle w:val="StyleHeading2NotBoldBlackUnderlineCentered"/>
        <w:numPr>
          <w:ilvl w:val="0"/>
          <w:numId w:val="9"/>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3A03C8"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sidR="00624C01">
        <w:rPr>
          <w:rFonts w:ascii="Times New Roman" w:hAnsi="Times New Roman"/>
        </w:rPr>
        <w:t>laid</w:t>
      </w:r>
      <w:r w:rsidRPr="00060852">
        <w:rPr>
          <w:rFonts w:ascii="Times New Roman" w:hAnsi="Times New Roman"/>
        </w:rPr>
        <w:t xml:space="preserve"> down by NIPHM.  </w:t>
      </w:r>
      <w:r w:rsidRPr="003A03C8">
        <w:rPr>
          <w:rFonts w:ascii="Times New Roman" w:hAnsi="Times New Roman"/>
        </w:rPr>
        <w:t xml:space="preserve">The specifications of </w:t>
      </w:r>
      <w:r w:rsidR="00203C6D" w:rsidRPr="003A03C8">
        <w:rPr>
          <w:rFonts w:ascii="Times New Roman" w:hAnsi="Times New Roman"/>
        </w:rPr>
        <w:t>items shall</w:t>
      </w:r>
      <w:r w:rsidRPr="003A03C8">
        <w:rPr>
          <w:rFonts w:ascii="Times New Roman" w:hAnsi="Times New Roman"/>
        </w:rPr>
        <w:t xml:space="preserve"> be mentioned in the comparative statement vide Annexure – II.</w:t>
      </w:r>
    </w:p>
    <w:p w:rsidR="00674D48" w:rsidRPr="00674D48"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00674D48" w:rsidRPr="00060852">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037563">
        <w:rPr>
          <w:rFonts w:ascii="Times New Roman" w:hAnsi="Times New Roman"/>
          <w:b/>
        </w:rPr>
        <w:t xml:space="preserve">7 DAYS </w:t>
      </w:r>
      <w:r w:rsidRPr="00060852">
        <w:rPr>
          <w:rFonts w:ascii="Times New Roman" w:hAnsi="Times New Roman"/>
        </w:rPr>
        <w:t xml:space="preserve">from the date of purchase order. </w:t>
      </w:r>
    </w:p>
    <w:p w:rsidR="00060852" w:rsidRPr="009A4C36" w:rsidRDefault="00037563" w:rsidP="00C26BF3">
      <w:pPr>
        <w:pStyle w:val="ListParagraph"/>
        <w:numPr>
          <w:ilvl w:val="0"/>
          <w:numId w:val="4"/>
        </w:numPr>
        <w:jc w:val="both"/>
        <w:rPr>
          <w:rFonts w:ascii="Times New Roman" w:hAnsi="Times New Roman"/>
          <w:color w:val="FF0000"/>
        </w:rPr>
      </w:pPr>
      <w:r w:rsidRPr="002032FF">
        <w:rPr>
          <w:rFonts w:ascii="Times New Roman" w:hAnsi="Times New Roman"/>
          <w:b/>
        </w:rPr>
        <w:t xml:space="preserve">PRICE BID VALIDITY: </w:t>
      </w:r>
      <w:r w:rsidRPr="009A4C36">
        <w:rPr>
          <w:rFonts w:ascii="Times New Roman" w:hAnsi="Times New Roman"/>
          <w:b/>
        </w:rPr>
        <w:t xml:space="preserve">Bids shall remain valid </w:t>
      </w:r>
      <w:r w:rsidR="009A4C36" w:rsidRPr="009A4C36">
        <w:rPr>
          <w:rFonts w:ascii="Times New Roman" w:hAnsi="Times New Roman"/>
          <w:b/>
        </w:rPr>
        <w:t xml:space="preserve">for one year </w:t>
      </w:r>
      <w:r w:rsidRPr="009A4C36">
        <w:rPr>
          <w:rFonts w:ascii="Times New Roman" w:hAnsi="Times New Roman"/>
          <w:b/>
        </w:rPr>
        <w:t xml:space="preserve">from the date of </w:t>
      </w:r>
      <w:r w:rsidR="009A4C36" w:rsidRPr="009A4C36">
        <w:rPr>
          <w:rFonts w:ascii="Times New Roman" w:hAnsi="Times New Roman"/>
          <w:b/>
        </w:rPr>
        <w:t>award of contract</w:t>
      </w:r>
      <w:r w:rsidRPr="009A4C36">
        <w:rPr>
          <w:rFonts w:ascii="Times New Roman" w:hAnsi="Times New Roman"/>
          <w:b/>
        </w:rPr>
        <w:t xml:space="preserve">. </w:t>
      </w:r>
      <w:r w:rsidRPr="009A4C36">
        <w:rPr>
          <w:rFonts w:ascii="Times New Roman" w:hAnsi="Times New Roman"/>
        </w:rPr>
        <w:t xml:space="preserve"> However, the purchaser reserves the right to seek consent for an extension of the period of validity.</w:t>
      </w:r>
    </w:p>
    <w:p w:rsidR="00060852" w:rsidRPr="00060852" w:rsidRDefault="00246669" w:rsidP="00C26BF3">
      <w:pPr>
        <w:pStyle w:val="ListParagraph"/>
        <w:numPr>
          <w:ilvl w:val="0"/>
          <w:numId w:val="4"/>
        </w:numPr>
        <w:jc w:val="both"/>
        <w:rPr>
          <w:rFonts w:ascii="Times New Roman" w:hAnsi="Times New Roman"/>
          <w:color w:val="FF0000"/>
        </w:rPr>
      </w:pPr>
      <w:r w:rsidRPr="003A03C8">
        <w:rPr>
          <w:rFonts w:ascii="Times New Roman" w:hAnsi="Times New Roman"/>
          <w:b/>
        </w:rPr>
        <w:t>Rates and Prices</w:t>
      </w:r>
      <w:r w:rsidR="00060852" w:rsidRPr="003A03C8">
        <w:rPr>
          <w:rFonts w:ascii="Times New Roman" w:hAnsi="Times New Roman"/>
          <w:b/>
        </w:rPr>
        <w:t xml:space="preserve"> </w:t>
      </w:r>
      <w:r w:rsidR="003B4AFD" w:rsidRPr="003A03C8">
        <w:rPr>
          <w:rFonts w:ascii="Times New Roman" w:hAnsi="Times New Roman"/>
        </w:rPr>
        <w:t xml:space="preserve">Bidders should quote the rates in the format given </w:t>
      </w:r>
      <w:r w:rsidR="00624C01" w:rsidRPr="003A03C8">
        <w:rPr>
          <w:rFonts w:ascii="Times New Roman" w:hAnsi="Times New Roman"/>
        </w:rPr>
        <w:t xml:space="preserve">in </w:t>
      </w:r>
      <w:r w:rsidR="003B4AFD" w:rsidRPr="003A03C8">
        <w:rPr>
          <w:rFonts w:ascii="Times New Roman" w:hAnsi="Times New Roman"/>
        </w:rPr>
        <w:t>Price Bid</w:t>
      </w:r>
      <w:r w:rsidR="00F256D3" w:rsidRPr="003A03C8">
        <w:rPr>
          <w:rFonts w:ascii="Times New Roman" w:hAnsi="Times New Roman"/>
        </w:rPr>
        <w:t xml:space="preserve"> -</w:t>
      </w:r>
      <w:r w:rsidR="003B4AFD" w:rsidRPr="003A03C8">
        <w:rPr>
          <w:rFonts w:ascii="Times New Roman" w:hAnsi="Times New Roman"/>
          <w:color w:val="FF0000"/>
        </w:rPr>
        <w:t xml:space="preserve"> </w:t>
      </w:r>
      <w:r w:rsidR="003B4AFD" w:rsidRPr="003A03C8">
        <w:rPr>
          <w:rFonts w:ascii="Times New Roman" w:hAnsi="Times New Roman"/>
        </w:rPr>
        <w:t>Annexure – III.</w:t>
      </w:r>
      <w:r w:rsidR="003B4AFD" w:rsidRPr="00060852">
        <w:rPr>
          <w:rFonts w:ascii="Times New Roman" w:hAnsi="Times New Roman"/>
        </w:rPr>
        <w:t xml:space="preserve">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 xml:space="preserve">for FREE DELIVERY 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037563"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Sales tax /VAT should be indicated clearly.</w:t>
      </w:r>
    </w:p>
    <w:p w:rsidR="00192CE9" w:rsidRDefault="00192CE9" w:rsidP="00192CE9">
      <w:pPr>
        <w:pStyle w:val="ListParagraph"/>
        <w:autoSpaceDE w:val="0"/>
        <w:jc w:val="both"/>
        <w:rPr>
          <w:rFonts w:ascii="Times New Roman" w:hAnsi="Times New Roman"/>
          <w:b/>
          <w:bCs/>
          <w:color w:val="000000"/>
        </w:rPr>
      </w:pPr>
    </w:p>
    <w:p w:rsidR="003B4AFD" w:rsidRPr="00C02D25" w:rsidRDefault="00E92C28"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192CE9" w:rsidRDefault="00192CE9" w:rsidP="00192CE9">
      <w:pPr>
        <w:pStyle w:val="ListParagraph"/>
        <w:numPr>
          <w:ilvl w:val="1"/>
          <w:numId w:val="9"/>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192CE9" w:rsidRPr="00B91293" w:rsidRDefault="00192CE9" w:rsidP="00192CE9">
      <w:pPr>
        <w:pStyle w:val="ListParagraph"/>
        <w:numPr>
          <w:ilvl w:val="1"/>
          <w:numId w:val="9"/>
        </w:numPr>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Prices payable to the Supplier as stated in the Contract shall be firm and not subject to any adjustment during performance of the Contract</w:t>
      </w:r>
      <w:r>
        <w:rPr>
          <w:rFonts w:ascii="Times New Roman" w:hAnsi="Times New Roman"/>
          <w:b/>
          <w:color w:val="000000"/>
        </w:rPr>
        <w:t xml:space="preserve"> valid for one year from the date of agreement</w:t>
      </w:r>
      <w:r>
        <w:rPr>
          <w:rFonts w:ascii="Times New Roman" w:hAnsi="Times New Roman"/>
          <w:bCs/>
          <w:color w:val="000000"/>
        </w:rPr>
        <w:t>(see Sl. No. 7.f)</w:t>
      </w:r>
      <w:r w:rsidRPr="004031DB">
        <w:rPr>
          <w:rFonts w:ascii="Times New Roman" w:hAnsi="Times New Roman"/>
          <w:b/>
          <w:color w:val="000000"/>
        </w:rPr>
        <w:t>.</w:t>
      </w:r>
    </w:p>
    <w:p w:rsidR="00192CE9" w:rsidRDefault="00192CE9" w:rsidP="00192CE9">
      <w:pPr>
        <w:pStyle w:val="ListParagraph"/>
        <w:numPr>
          <w:ilvl w:val="1"/>
          <w:numId w:val="9"/>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192CE9" w:rsidRPr="00192CE9" w:rsidRDefault="00192CE9" w:rsidP="00192CE9">
      <w:pPr>
        <w:pStyle w:val="ListParagraph"/>
        <w:numPr>
          <w:ilvl w:val="1"/>
          <w:numId w:val="9"/>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under rate </w:t>
      </w:r>
      <w:r w:rsidRPr="00192CE9">
        <w:rPr>
          <w:rFonts w:ascii="Times New Roman" w:hAnsi="Times New Roman"/>
          <w:bCs/>
          <w:iCs/>
        </w:rPr>
        <w:t>contract. The letter of acceptance will include the details along with terms and conditions of the tender.</w:t>
      </w:r>
    </w:p>
    <w:p w:rsidR="00192CE9" w:rsidRPr="00192CE9" w:rsidRDefault="00192CE9" w:rsidP="00192CE9">
      <w:pPr>
        <w:pStyle w:val="ListParagraph"/>
        <w:jc w:val="both"/>
        <w:rPr>
          <w:rFonts w:ascii="Times New Roman" w:hAnsi="Times New Roman"/>
          <w:b/>
        </w:rPr>
      </w:pPr>
    </w:p>
    <w:p w:rsidR="00192CE9" w:rsidRPr="00192CE9" w:rsidRDefault="00192CE9" w:rsidP="00192CE9">
      <w:pPr>
        <w:pStyle w:val="ListParagraph"/>
        <w:numPr>
          <w:ilvl w:val="0"/>
          <w:numId w:val="9"/>
        </w:numPr>
        <w:jc w:val="both"/>
        <w:rPr>
          <w:rFonts w:ascii="Times New Roman" w:hAnsi="Times New Roman"/>
          <w:b/>
          <w:color w:val="000000"/>
        </w:rPr>
      </w:pPr>
      <w:r w:rsidRPr="00192CE9">
        <w:rPr>
          <w:rFonts w:ascii="Times New Roman" w:hAnsi="Times New Roman"/>
          <w:b/>
          <w:color w:val="000000"/>
        </w:rPr>
        <w:t>PAYMENT OF SECURITY DEPOSIT (SD):</w:t>
      </w:r>
    </w:p>
    <w:p w:rsidR="00DA7EE7" w:rsidRPr="00192CE9" w:rsidRDefault="00192CE9" w:rsidP="00192CE9">
      <w:pPr>
        <w:ind w:left="720" w:firstLine="720"/>
        <w:jc w:val="both"/>
        <w:rPr>
          <w:rFonts w:ascii="Times New Roman" w:hAnsi="Times New Roman"/>
          <w:sz w:val="24"/>
          <w:szCs w:val="24"/>
        </w:rPr>
      </w:pPr>
      <w:r w:rsidRPr="00192CE9">
        <w:rPr>
          <w:rFonts w:ascii="Times New Roman" w:hAnsi="Times New Roman"/>
          <w:bCs/>
          <w:iCs/>
          <w:sz w:val="24"/>
          <w:szCs w:val="24"/>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AA4BD1" w:rsidRPr="00192CE9" w:rsidRDefault="00AA4BD1" w:rsidP="00AA4BD1">
      <w:pPr>
        <w:pStyle w:val="ListParagraph"/>
        <w:numPr>
          <w:ilvl w:val="0"/>
          <w:numId w:val="9"/>
        </w:numPr>
        <w:jc w:val="both"/>
        <w:rPr>
          <w:rFonts w:ascii="Times New Roman" w:hAnsi="Times New Roman"/>
          <w:b/>
          <w:color w:val="000000"/>
        </w:rPr>
      </w:pPr>
      <w:r w:rsidRPr="00192CE9">
        <w:rPr>
          <w:rFonts w:ascii="Times New Roman" w:hAnsi="Times New Roman"/>
          <w:b/>
          <w:color w:val="000000"/>
        </w:rPr>
        <w:t>LIQUIDATED DAMAGES</w:t>
      </w:r>
      <w:r w:rsidR="00DA7EE7" w:rsidRPr="00192CE9">
        <w:rPr>
          <w:rFonts w:ascii="Times New Roman" w:hAnsi="Times New Roman"/>
          <w:b/>
          <w:color w:val="000000"/>
        </w:rPr>
        <w:t xml:space="preserve"> / </w:t>
      </w:r>
      <w:r w:rsidRPr="00192CE9">
        <w:rPr>
          <w:rFonts w:ascii="Times New Roman" w:hAnsi="Times New Roman"/>
          <w:b/>
          <w:color w:val="000000"/>
        </w:rPr>
        <w:t>:</w:t>
      </w:r>
    </w:p>
    <w:p w:rsidR="00DA7EE7" w:rsidRPr="00192CE9" w:rsidRDefault="00DA7EE7" w:rsidP="00192CE9">
      <w:pPr>
        <w:pStyle w:val="ListParagraph"/>
        <w:ind w:left="360" w:firstLine="360"/>
        <w:jc w:val="both"/>
        <w:rPr>
          <w:rFonts w:ascii="Times New Roman" w:hAnsi="Times New Roman"/>
          <w:b/>
          <w:i/>
        </w:rPr>
      </w:pPr>
      <w:r w:rsidRPr="00192CE9">
        <w:rPr>
          <w:rFonts w:ascii="Times New Roman" w:hAnsi="Times New Roman"/>
          <w:b/>
          <w:i/>
        </w:rPr>
        <w:t>NIPHM reserves the right to levy penalty in the event of the Tenderer failing to:</w:t>
      </w:r>
    </w:p>
    <w:p w:rsidR="00DA7EE7" w:rsidRPr="00192CE9" w:rsidRDefault="00DA7EE7" w:rsidP="00DA7EE7">
      <w:pPr>
        <w:pStyle w:val="ListParagraph"/>
        <w:numPr>
          <w:ilvl w:val="0"/>
          <w:numId w:val="33"/>
        </w:numPr>
        <w:jc w:val="both"/>
        <w:rPr>
          <w:rFonts w:ascii="Times New Roman" w:hAnsi="Times New Roman"/>
          <w:b/>
          <w:i/>
        </w:rPr>
      </w:pPr>
      <w:r w:rsidRPr="00192CE9">
        <w:rPr>
          <w:rFonts w:ascii="Times New Roman" w:hAnsi="Times New Roman"/>
          <w:b/>
          <w:i/>
        </w:rPr>
        <w:t>If the firm fails to deliver the goods within stipulated delivery period as mentioned in the purchase order (or) fails to comply with any of the terms and conditions of purchase order / tender, penalty of 2% per day of value of order will be deducted as liquidated damages</w:t>
      </w:r>
    </w:p>
    <w:p w:rsidR="00DA7EE7" w:rsidRPr="00192CE9" w:rsidRDefault="00DA7EE7" w:rsidP="00DA7EE7">
      <w:pPr>
        <w:pStyle w:val="BodyText2"/>
        <w:numPr>
          <w:ilvl w:val="0"/>
          <w:numId w:val="33"/>
        </w:numPr>
        <w:spacing w:after="0" w:line="240" w:lineRule="auto"/>
        <w:jc w:val="both"/>
        <w:rPr>
          <w:rFonts w:ascii="Times New Roman" w:hAnsi="Times New Roman"/>
          <w:b/>
          <w:i/>
        </w:rPr>
      </w:pPr>
      <w:r w:rsidRPr="00192CE9">
        <w:rPr>
          <w:rFonts w:ascii="Times New Roman" w:hAnsi="Times New Roman"/>
          <w:b/>
          <w:i/>
        </w:rPr>
        <w:t>Observe or perform any of the conditions of the tender as set out herein;</w:t>
      </w:r>
    </w:p>
    <w:p w:rsidR="00DA7EE7" w:rsidRPr="00192CE9" w:rsidRDefault="00DA7EE7" w:rsidP="00DA7EE7">
      <w:pPr>
        <w:ind w:left="720"/>
        <w:jc w:val="both"/>
        <w:rPr>
          <w:rFonts w:ascii="Times New Roman" w:hAnsi="Times New Roman"/>
          <w:sz w:val="24"/>
          <w:szCs w:val="24"/>
        </w:rPr>
      </w:pPr>
      <w:r w:rsidRPr="00192CE9">
        <w:rPr>
          <w:rFonts w:ascii="Times New Roman" w:hAnsi="Times New Roman"/>
          <w:b/>
          <w:i/>
          <w:sz w:val="24"/>
          <w:szCs w:val="24"/>
        </w:rPr>
        <w:t xml:space="preserve"> Provided further that if in either event any excess cost be incurred by reason of the difference between the prices paid and the accepted rates, NIPHM may charge the amount of such excess cost to the tenderer and the same may at any time thereafter be deducted from any amount that may become due to the supplier this or any other contract or from the Security Deposit or may be demanded of him to be paid within 7 days to the credit of the NIPHM.</w:t>
      </w:r>
    </w:p>
    <w:p w:rsidR="003B4AFD" w:rsidRPr="00192CE9" w:rsidRDefault="00DA43DF" w:rsidP="00C26BF3">
      <w:pPr>
        <w:pStyle w:val="ListParagraph"/>
        <w:numPr>
          <w:ilvl w:val="0"/>
          <w:numId w:val="9"/>
        </w:numPr>
        <w:jc w:val="both"/>
        <w:rPr>
          <w:rFonts w:ascii="Times New Roman" w:hAnsi="Times New Roman"/>
          <w:b/>
          <w:color w:val="000000"/>
        </w:rPr>
      </w:pPr>
      <w:r w:rsidRPr="00192CE9">
        <w:rPr>
          <w:rFonts w:ascii="Times New Roman" w:hAnsi="Times New Roman"/>
          <w:b/>
          <w:color w:val="000000"/>
        </w:rPr>
        <w:t>REJECTION OF TENDER</w:t>
      </w:r>
      <w:r w:rsidR="003B4AFD" w:rsidRPr="00192CE9">
        <w:rPr>
          <w:rFonts w:ascii="Times New Roman" w:hAnsi="Times New Roman"/>
          <w:b/>
          <w:color w:val="000000"/>
        </w:rPr>
        <w:t>:</w:t>
      </w:r>
    </w:p>
    <w:p w:rsidR="003B4AFD" w:rsidRPr="00192CE9"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3B4AFD" w:rsidRPr="00192CE9"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192CE9" w:rsidRDefault="00DA43DF" w:rsidP="00C26BF3">
      <w:pPr>
        <w:pStyle w:val="ListParagraph"/>
        <w:numPr>
          <w:ilvl w:val="0"/>
          <w:numId w:val="9"/>
        </w:numPr>
        <w:jc w:val="both"/>
        <w:rPr>
          <w:rFonts w:ascii="Times New Roman" w:hAnsi="Times New Roman"/>
          <w:b/>
          <w:color w:val="000000"/>
        </w:rPr>
      </w:pPr>
      <w:r w:rsidRPr="00192CE9">
        <w:rPr>
          <w:rFonts w:ascii="Times New Roman" w:hAnsi="Times New Roman"/>
          <w:b/>
          <w:color w:val="000000"/>
        </w:rPr>
        <w:t>TERMS OF   PAYMENT</w:t>
      </w:r>
      <w:r w:rsidR="003B4AFD" w:rsidRPr="00192CE9">
        <w:rPr>
          <w:rFonts w:ascii="Times New Roman" w:hAnsi="Times New Roman"/>
          <w:b/>
          <w:color w:val="000000"/>
        </w:rPr>
        <w:t>:</w:t>
      </w:r>
    </w:p>
    <w:p w:rsidR="00DA7EE7" w:rsidRPr="00192CE9" w:rsidRDefault="00DA7EE7" w:rsidP="00DA7EE7">
      <w:pPr>
        <w:pStyle w:val="BodyText2"/>
        <w:numPr>
          <w:ilvl w:val="1"/>
          <w:numId w:val="9"/>
        </w:numPr>
        <w:spacing w:after="0" w:line="240" w:lineRule="auto"/>
        <w:jc w:val="both"/>
        <w:rPr>
          <w:rFonts w:ascii="Times New Roman" w:hAnsi="Times New Roman"/>
        </w:rPr>
      </w:pPr>
      <w:r w:rsidRPr="00192CE9">
        <w:rPr>
          <w:rFonts w:ascii="Times New Roman" w:hAnsi="Times New Roman"/>
        </w:rPr>
        <w:t>All the payment shall be made by Cheque/DD/RTGS/NEFT after supply and final acceptance by the officer.</w:t>
      </w:r>
    </w:p>
    <w:p w:rsidR="00DA7EE7" w:rsidRPr="00192CE9" w:rsidRDefault="00DA7EE7" w:rsidP="00DA7EE7">
      <w:pPr>
        <w:pStyle w:val="BodyText2"/>
        <w:numPr>
          <w:ilvl w:val="1"/>
          <w:numId w:val="9"/>
        </w:numPr>
        <w:spacing w:after="0" w:line="240" w:lineRule="auto"/>
        <w:jc w:val="both"/>
        <w:rPr>
          <w:rFonts w:ascii="Times New Roman" w:hAnsi="Times New Roman"/>
        </w:rPr>
      </w:pPr>
      <w:r w:rsidRPr="00192CE9">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192CE9" w:rsidRDefault="00DA7EE7" w:rsidP="00DA7EE7">
      <w:pPr>
        <w:pStyle w:val="BodyText2"/>
        <w:numPr>
          <w:ilvl w:val="1"/>
          <w:numId w:val="9"/>
        </w:numPr>
        <w:spacing w:after="0" w:line="240" w:lineRule="auto"/>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DA7EE7" w:rsidRPr="00E9170F" w:rsidRDefault="00DA7EE7" w:rsidP="00DA7EE7">
      <w:pPr>
        <w:pStyle w:val="ListParagraph"/>
        <w:numPr>
          <w:ilvl w:val="0"/>
          <w:numId w:val="9"/>
        </w:numPr>
        <w:jc w:val="both"/>
        <w:rPr>
          <w:rFonts w:ascii="Times New Roman" w:hAnsi="Times New Roman"/>
          <w:b/>
        </w:rPr>
      </w:pPr>
      <w:r w:rsidRPr="00E9170F">
        <w:rPr>
          <w:rFonts w:ascii="Times New Roman" w:hAnsi="Times New Roman"/>
          <w:b/>
        </w:rPr>
        <w:t>OTHER TERMS &amp; CONDITIONS:</w:t>
      </w:r>
    </w:p>
    <w:p w:rsidR="00DA7EE7" w:rsidRPr="00DA7A95" w:rsidRDefault="00DA7EE7" w:rsidP="00DA7EE7">
      <w:pPr>
        <w:pStyle w:val="ListParagraph"/>
        <w:jc w:val="both"/>
        <w:rPr>
          <w:rFonts w:ascii="Times New Roman" w:hAnsi="Times New Roman"/>
          <w:b/>
          <w:i/>
        </w:rPr>
      </w:pPr>
      <w:r w:rsidRPr="00DA7A95">
        <w:rPr>
          <w:rFonts w:ascii="Times New Roman" w:hAnsi="Times New Roman"/>
          <w:b/>
          <w:i/>
        </w:rPr>
        <w:t>Insolvency etc.,</w:t>
      </w:r>
    </w:p>
    <w:p w:rsidR="00DA7EE7" w:rsidRDefault="00DA7EE7" w:rsidP="00DA7EE7">
      <w:pPr>
        <w:pStyle w:val="ListParagraph"/>
        <w:ind w:left="360"/>
        <w:jc w:val="both"/>
        <w:rPr>
          <w:rFonts w:ascii="Times New Roman" w:hAnsi="Times New Roman"/>
          <w:b/>
          <w:i/>
        </w:rPr>
      </w:pPr>
      <w:r w:rsidRPr="00A22F6F">
        <w:rPr>
          <w:rFonts w:ascii="Times New Roman" w:hAnsi="Times New Roman"/>
          <w:b/>
          <w:i/>
        </w:rPr>
        <w:tab/>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DA7EE7" w:rsidRPr="00DA7A95" w:rsidRDefault="00DA7EE7" w:rsidP="00DA7EE7">
      <w:pPr>
        <w:pStyle w:val="ListParagraph"/>
        <w:numPr>
          <w:ilvl w:val="0"/>
          <w:numId w:val="34"/>
        </w:numPr>
        <w:jc w:val="both"/>
        <w:rPr>
          <w:rFonts w:ascii="Times New Roman" w:hAnsi="Times New Roman"/>
          <w:b/>
          <w:i/>
        </w:rPr>
      </w:pPr>
      <w:r w:rsidRPr="00DA7A95">
        <w:rPr>
          <w:rFonts w:ascii="Times New Roman" w:hAnsi="Times New Roman"/>
          <w:b/>
          <w:i/>
        </w:rPr>
        <w:t>Subletting of Supply Order:</w:t>
      </w:r>
    </w:p>
    <w:p w:rsidR="00DA7EE7" w:rsidRPr="00DA7A95" w:rsidRDefault="00DA7EE7" w:rsidP="00192CE9">
      <w:pPr>
        <w:spacing w:after="0" w:line="240" w:lineRule="auto"/>
        <w:ind w:firstLine="720"/>
        <w:jc w:val="both"/>
        <w:rPr>
          <w:rFonts w:ascii="Times New Roman" w:hAnsi="Times New Roman"/>
          <w:b/>
          <w:i/>
        </w:rPr>
      </w:pPr>
      <w:r w:rsidRPr="00DA7A95">
        <w:rPr>
          <w:rFonts w:ascii="Times New Roman" w:hAnsi="Times New Roman"/>
          <w:b/>
          <w:i/>
        </w:rPr>
        <w:t xml:space="preserve">The firm shall not assign or sublet the supply order or any part of it to any other person or party. </w:t>
      </w:r>
    </w:p>
    <w:p w:rsidR="00DA7EE7" w:rsidRPr="00DA7A95" w:rsidRDefault="00DA7EE7" w:rsidP="00192CE9">
      <w:pPr>
        <w:pStyle w:val="ListParagraph"/>
        <w:numPr>
          <w:ilvl w:val="0"/>
          <w:numId w:val="34"/>
        </w:numPr>
        <w:jc w:val="both"/>
        <w:rPr>
          <w:rFonts w:ascii="Times New Roman" w:hAnsi="Times New Roman"/>
          <w:b/>
          <w:i/>
        </w:rPr>
      </w:pPr>
      <w:r w:rsidRPr="00DA7A95">
        <w:rPr>
          <w:rFonts w:ascii="Times New Roman" w:hAnsi="Times New Roman"/>
          <w:b/>
          <w:i/>
        </w:rPr>
        <w:t>Precautionary Measures:</w:t>
      </w:r>
    </w:p>
    <w:p w:rsidR="00DA7EE7" w:rsidRPr="00DA7EE7" w:rsidRDefault="00DA7EE7" w:rsidP="00DA7EE7">
      <w:pPr>
        <w:pStyle w:val="ListParagraph"/>
        <w:numPr>
          <w:ilvl w:val="2"/>
          <w:numId w:val="9"/>
        </w:numPr>
        <w:autoSpaceDE w:val="0"/>
        <w:autoSpaceDN w:val="0"/>
        <w:adjustRightInd w:val="0"/>
        <w:ind w:left="1080" w:hanging="360"/>
        <w:contextualSpacing/>
        <w:jc w:val="both"/>
        <w:rPr>
          <w:rFonts w:ascii="Times New Roman" w:hAnsi="Times New Roman" w:cs="Mangal"/>
          <w:lang w:bidi="hi-IN"/>
        </w:rPr>
      </w:pPr>
      <w:r w:rsidRPr="00DA7EE7">
        <w:rPr>
          <w:rFonts w:ascii="Times New Roman" w:hAnsi="Times New Roman"/>
          <w:b/>
          <w:i/>
        </w:rPr>
        <w:t>While observing the economy in costs in his own interest the supplier must be careful that quality of the goods is maintained as well as time schedule prescribed etc., should not be disturbed.</w:t>
      </w:r>
    </w:p>
    <w:p w:rsidR="00DA7EE7" w:rsidRPr="00DA7EE7" w:rsidRDefault="00DA7EE7" w:rsidP="00DA7EE7">
      <w:pPr>
        <w:pStyle w:val="ListParagraph"/>
        <w:numPr>
          <w:ilvl w:val="2"/>
          <w:numId w:val="9"/>
        </w:numPr>
        <w:autoSpaceDE w:val="0"/>
        <w:autoSpaceDN w:val="0"/>
        <w:adjustRightInd w:val="0"/>
        <w:ind w:left="1080" w:hanging="360"/>
        <w:contextualSpacing/>
        <w:jc w:val="both"/>
        <w:rPr>
          <w:rFonts w:ascii="Times New Roman" w:hAnsi="Times New Roman" w:cs="Mangal"/>
          <w:lang w:bidi="hi-IN"/>
        </w:rPr>
      </w:pPr>
      <w:r w:rsidRPr="00DA7EE7">
        <w:rPr>
          <w:rFonts w:ascii="Times New Roman" w:hAnsi="Times New Roman"/>
          <w:b/>
          <w:i/>
          <w:sz w:val="22"/>
          <w:szCs w:val="22"/>
        </w:rPr>
        <w:t>The supplier must take every care to see that the entire supply or any portion thereof does not fall into unauthorized hands.  Care should be taken to execute the supply order under proper security conditions and no spare item of goods should be retained/sold or otherwise made over by the supplier or any of his staff member to any person other than the person(s) authorized by the NIPHM.</w:t>
      </w: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192CE9">
        <w:rPr>
          <w:rFonts w:ascii="Times New Roman" w:hAnsi="Times New Roman"/>
          <w:b/>
        </w:rPr>
        <w:t>Analytical Gases (refilling cylinders)</w:t>
      </w:r>
      <w:r w:rsidR="00DF61EB" w:rsidRPr="00AB5CFF">
        <w:rPr>
          <w:rFonts w:ascii="Times New Roman" w:hAnsi="Times New Roman"/>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D724C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w:t>
            </w:r>
            <w:r w:rsidR="00D724C1">
              <w:rPr>
                <w:rFonts w:ascii="Times New Roman" w:hAnsi="Times New Roman"/>
                <w:b w:val="0"/>
                <w:sz w:val="24"/>
                <w:szCs w:val="24"/>
                <w:u w:val="none"/>
              </w:rPr>
              <w:t>-12-2015</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DA7EE7" w:rsidRDefault="00DB25F2" w:rsidP="00893827">
      <w:pPr>
        <w:jc w:val="right"/>
        <w:rPr>
          <w:rFonts w:ascii="Times New Roman" w:hAnsi="Times New Roman"/>
          <w:szCs w:val="24"/>
        </w:rPr>
      </w:pPr>
      <w:r>
        <w:rPr>
          <w:rFonts w:ascii="Times New Roman" w:hAnsi="Times New Roman"/>
          <w:szCs w:val="24"/>
        </w:rPr>
        <w:br w:type="page"/>
      </w:r>
    </w:p>
    <w:p w:rsidR="00DA7EE7" w:rsidRPr="00802462" w:rsidRDefault="00DA7EE7" w:rsidP="00DA7EE7">
      <w:pPr>
        <w:jc w:val="right"/>
        <w:rPr>
          <w:rFonts w:ascii="Times New Roman" w:hAnsi="Times New Roman"/>
          <w:b/>
          <w:bCs/>
          <w:sz w:val="26"/>
          <w:szCs w:val="28"/>
        </w:rPr>
      </w:pPr>
      <w:r w:rsidRPr="009A6E2E">
        <w:rPr>
          <w:rFonts w:ascii="Mangal" w:hAnsi="Mangal"/>
          <w:b/>
          <w:bCs/>
          <w:szCs w:val="24"/>
          <w:cs/>
          <w:lang w:bidi="hi-IN"/>
        </w:rPr>
        <w:t>संलग्‍नक</w:t>
      </w:r>
      <w:r w:rsidRPr="009A6E2E">
        <w:rPr>
          <w:rFonts w:ascii="Mangal" w:hAnsi="Mangal"/>
          <w:b/>
          <w:bCs/>
          <w:szCs w:val="24"/>
          <w:lang w:bidi="hi-IN"/>
        </w:rPr>
        <w:t xml:space="preserve"> </w:t>
      </w:r>
      <w:r w:rsidRPr="009A6E2E">
        <w:rPr>
          <w:rFonts w:ascii="Mangal" w:hAnsi="Mangal"/>
          <w:b/>
          <w:bCs/>
          <w:szCs w:val="24"/>
          <w:cs/>
          <w:lang w:bidi="hi-IN"/>
        </w:rPr>
        <w:t>/</w:t>
      </w:r>
      <w:r w:rsidRPr="009A6E2E">
        <w:rPr>
          <w:rFonts w:ascii="Mangal" w:hAnsi="Mangal"/>
          <w:b/>
          <w:bCs/>
          <w:szCs w:val="24"/>
          <w:lang w:bidi="hi-IN"/>
        </w:rPr>
        <w:t xml:space="preserve"> </w:t>
      </w:r>
      <w:r w:rsidRPr="00802462">
        <w:rPr>
          <w:rFonts w:ascii="Times New Roman" w:hAnsi="Times New Roman"/>
          <w:b/>
          <w:bCs/>
          <w:sz w:val="26"/>
          <w:szCs w:val="28"/>
        </w:rPr>
        <w:t xml:space="preserve">Annexure – II </w:t>
      </w:r>
    </w:p>
    <w:p w:rsidR="009C0DED" w:rsidRPr="003F3154" w:rsidRDefault="00EB2564" w:rsidP="0012382E">
      <w:pPr>
        <w:pStyle w:val="ListParagraph"/>
        <w:numPr>
          <w:ilvl w:val="0"/>
          <w:numId w:val="9"/>
        </w:numPr>
        <w:ind w:left="360"/>
        <w:contextualSpacing/>
        <w:rPr>
          <w:rFonts w:ascii="Times New Roman" w:hAnsi="Times New Roman"/>
          <w:b/>
        </w:rPr>
      </w:pPr>
      <w:r w:rsidRPr="00AB5CFF">
        <w:rPr>
          <w:rFonts w:ascii="Times New Roman" w:hAnsi="Times New Roman"/>
        </w:rPr>
        <w:t xml:space="preserve">SCHEDULE FOR REQUIREMENT OF </w:t>
      </w:r>
      <w:r w:rsidR="003A6297" w:rsidRPr="00227721">
        <w:rPr>
          <w:rFonts w:ascii="Times New Roman" w:hAnsi="Times New Roman"/>
          <w:b/>
        </w:rPr>
        <w:t>Analytical Gases</w:t>
      </w:r>
      <w:r w:rsidR="009C0DED" w:rsidRPr="00AB5CFF">
        <w:rPr>
          <w:rFonts w:ascii="Times New Roman" w:hAnsi="Times New Roman"/>
        </w:rPr>
        <w:t>:</w:t>
      </w:r>
    </w:p>
    <w:p w:rsidR="00673A54" w:rsidRDefault="00673A54" w:rsidP="00DA7EE7">
      <w:pPr>
        <w:spacing w:after="0" w:line="240" w:lineRule="auto"/>
      </w:pPr>
    </w:p>
    <w:p w:rsidR="00A42E75" w:rsidRPr="00A42E75" w:rsidRDefault="00A42E75" w:rsidP="00DA7EE7">
      <w:pPr>
        <w:spacing w:after="0" w:line="240" w:lineRule="auto"/>
        <w:rPr>
          <w:b/>
          <w:bCs/>
        </w:rPr>
      </w:pPr>
      <w:r w:rsidRPr="00A42E75">
        <w:rPr>
          <w:b/>
          <w:bCs/>
        </w:rPr>
        <w:t>(A)</w:t>
      </w:r>
    </w:p>
    <w:tbl>
      <w:tblPr>
        <w:tblW w:w="9114"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1743"/>
        <w:gridCol w:w="875"/>
        <w:gridCol w:w="1087"/>
        <w:gridCol w:w="625"/>
        <w:gridCol w:w="710"/>
        <w:gridCol w:w="621"/>
        <w:gridCol w:w="624"/>
        <w:gridCol w:w="598"/>
        <w:gridCol w:w="1484"/>
      </w:tblGrid>
      <w:tr w:rsidR="003A6297" w:rsidRPr="007D76C4" w:rsidTr="00E77405">
        <w:trPr>
          <w:jc w:val="center"/>
        </w:trPr>
        <w:tc>
          <w:tcPr>
            <w:tcW w:w="747" w:type="dxa"/>
            <w:vMerge w:val="restart"/>
            <w:vAlign w:val="center"/>
            <w:hideMark/>
          </w:tcPr>
          <w:p w:rsidR="003A6297" w:rsidRDefault="003A6297" w:rsidP="00E77405">
            <w:pPr>
              <w:spacing w:after="0" w:line="240" w:lineRule="auto"/>
              <w:jc w:val="center"/>
              <w:rPr>
                <w:rFonts w:asciiTheme="minorHAnsi" w:hAnsiTheme="minorHAnsi"/>
                <w:b/>
              </w:rPr>
            </w:pPr>
            <w:r w:rsidRPr="007D76C4">
              <w:rPr>
                <w:rFonts w:asciiTheme="minorHAnsi" w:hAnsiTheme="minorHAnsi"/>
                <w:b/>
              </w:rPr>
              <w:t>S.No</w:t>
            </w:r>
          </w:p>
        </w:tc>
        <w:tc>
          <w:tcPr>
            <w:tcW w:w="1743" w:type="dxa"/>
            <w:vMerge w:val="restart"/>
            <w:vAlign w:val="center"/>
          </w:tcPr>
          <w:p w:rsidR="003A6297" w:rsidRPr="007D76C4" w:rsidRDefault="003A6297" w:rsidP="00E77405">
            <w:pPr>
              <w:spacing w:after="0" w:line="240" w:lineRule="auto"/>
              <w:jc w:val="center"/>
              <w:rPr>
                <w:rFonts w:asciiTheme="minorHAnsi" w:hAnsiTheme="minorHAnsi"/>
                <w:b/>
              </w:rPr>
            </w:pPr>
            <w:r>
              <w:rPr>
                <w:rFonts w:asciiTheme="minorHAnsi" w:hAnsiTheme="minorHAnsi"/>
                <w:b/>
              </w:rPr>
              <w:t>Name of the Gas</w:t>
            </w:r>
          </w:p>
        </w:tc>
        <w:tc>
          <w:tcPr>
            <w:tcW w:w="875" w:type="dxa"/>
            <w:vMerge w:val="restart"/>
            <w:vAlign w:val="center"/>
          </w:tcPr>
          <w:p w:rsidR="003A6297" w:rsidRDefault="003A6297" w:rsidP="00E77405">
            <w:pPr>
              <w:spacing w:after="0" w:line="240" w:lineRule="auto"/>
              <w:jc w:val="center"/>
              <w:rPr>
                <w:rFonts w:asciiTheme="minorHAnsi" w:hAnsiTheme="minorHAnsi"/>
                <w:b/>
              </w:rPr>
            </w:pPr>
            <w:r>
              <w:rPr>
                <w:rFonts w:asciiTheme="minorHAnsi" w:hAnsiTheme="minorHAnsi"/>
                <w:b/>
              </w:rPr>
              <w:t xml:space="preserve">Purity </w:t>
            </w:r>
          </w:p>
          <w:p w:rsidR="003A6297" w:rsidRPr="007D76C4" w:rsidRDefault="003A6297" w:rsidP="00E77405">
            <w:pPr>
              <w:spacing w:after="0" w:line="240" w:lineRule="auto"/>
              <w:jc w:val="center"/>
              <w:rPr>
                <w:rFonts w:asciiTheme="minorHAnsi" w:hAnsiTheme="minorHAnsi"/>
                <w:b/>
              </w:rPr>
            </w:pPr>
            <w:r>
              <w:rPr>
                <w:rFonts w:asciiTheme="minorHAnsi" w:hAnsiTheme="minorHAnsi"/>
                <w:b/>
              </w:rPr>
              <w:t>(%)</w:t>
            </w:r>
          </w:p>
        </w:tc>
        <w:tc>
          <w:tcPr>
            <w:tcW w:w="4265" w:type="dxa"/>
            <w:gridSpan w:val="6"/>
            <w:vAlign w:val="center"/>
          </w:tcPr>
          <w:p w:rsidR="003A6297" w:rsidRDefault="003A6297" w:rsidP="00E77405">
            <w:pPr>
              <w:spacing w:after="0" w:line="240" w:lineRule="auto"/>
              <w:jc w:val="center"/>
              <w:rPr>
                <w:rFonts w:asciiTheme="minorHAnsi" w:hAnsiTheme="minorHAnsi"/>
                <w:b/>
              </w:rPr>
            </w:pPr>
            <w:r>
              <w:rPr>
                <w:rFonts w:asciiTheme="minorHAnsi" w:hAnsiTheme="minorHAnsi"/>
                <w:b/>
              </w:rPr>
              <w:t>Impurities should be less than (in ppm)</w:t>
            </w:r>
          </w:p>
        </w:tc>
        <w:tc>
          <w:tcPr>
            <w:tcW w:w="1484" w:type="dxa"/>
            <w:vMerge w:val="restart"/>
            <w:vAlign w:val="center"/>
            <w:hideMark/>
          </w:tcPr>
          <w:p w:rsidR="003A6297" w:rsidRDefault="003A6297" w:rsidP="00E77405">
            <w:pPr>
              <w:spacing w:after="0" w:line="240" w:lineRule="auto"/>
              <w:jc w:val="center"/>
              <w:rPr>
                <w:rFonts w:asciiTheme="minorHAnsi" w:hAnsiTheme="minorHAnsi"/>
                <w:b/>
              </w:rPr>
            </w:pPr>
            <w:r>
              <w:rPr>
                <w:rFonts w:asciiTheme="minorHAnsi" w:hAnsiTheme="minorHAnsi"/>
                <w:b/>
              </w:rPr>
              <w:t>Quantity</w:t>
            </w:r>
          </w:p>
          <w:p w:rsidR="003A6297" w:rsidRPr="00D33313" w:rsidRDefault="003A6297" w:rsidP="00E77405">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r>
      <w:tr w:rsidR="003A6297" w:rsidRPr="007D76C4" w:rsidTr="00E77405">
        <w:trPr>
          <w:trHeight w:val="158"/>
          <w:jc w:val="center"/>
        </w:trPr>
        <w:tc>
          <w:tcPr>
            <w:tcW w:w="747" w:type="dxa"/>
            <w:vMerge/>
            <w:vAlign w:val="center"/>
            <w:hideMark/>
          </w:tcPr>
          <w:p w:rsidR="003A6297" w:rsidRDefault="003A6297" w:rsidP="00E77405">
            <w:pPr>
              <w:spacing w:after="0" w:line="240" w:lineRule="auto"/>
              <w:jc w:val="center"/>
              <w:rPr>
                <w:rFonts w:asciiTheme="minorHAnsi" w:hAnsiTheme="minorHAnsi"/>
              </w:rPr>
            </w:pPr>
          </w:p>
        </w:tc>
        <w:tc>
          <w:tcPr>
            <w:tcW w:w="1743" w:type="dxa"/>
            <w:vMerge/>
            <w:vAlign w:val="center"/>
          </w:tcPr>
          <w:p w:rsidR="003A6297" w:rsidRDefault="003A6297" w:rsidP="00E77405">
            <w:pPr>
              <w:spacing w:after="0" w:line="240" w:lineRule="auto"/>
              <w:jc w:val="center"/>
              <w:rPr>
                <w:rFonts w:asciiTheme="minorHAnsi" w:hAnsiTheme="minorHAnsi"/>
              </w:rPr>
            </w:pPr>
          </w:p>
        </w:tc>
        <w:tc>
          <w:tcPr>
            <w:tcW w:w="875" w:type="dxa"/>
            <w:vMerge/>
            <w:vAlign w:val="center"/>
          </w:tcPr>
          <w:p w:rsidR="003A6297" w:rsidRDefault="003A6297" w:rsidP="00E77405">
            <w:pPr>
              <w:spacing w:after="0" w:line="240" w:lineRule="auto"/>
              <w:jc w:val="center"/>
              <w:rPr>
                <w:rFonts w:asciiTheme="minorHAnsi" w:hAnsiTheme="minorHAnsi"/>
                <w:sz w:val="20"/>
              </w:rPr>
            </w:pPr>
          </w:p>
        </w:tc>
        <w:tc>
          <w:tcPr>
            <w:tcW w:w="1087" w:type="dxa"/>
            <w:vAlign w:val="center"/>
          </w:tcPr>
          <w:p w:rsidR="003A6297" w:rsidRPr="00C46626" w:rsidRDefault="003A6297" w:rsidP="00E77405">
            <w:pPr>
              <w:spacing w:after="0" w:line="48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625" w:type="dxa"/>
            <w:vAlign w:val="center"/>
          </w:tcPr>
          <w:p w:rsidR="003A6297" w:rsidRPr="00C46626" w:rsidRDefault="003A6297" w:rsidP="00E77405">
            <w:pPr>
              <w:spacing w:after="0" w:line="48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710" w:type="dxa"/>
            <w:vAlign w:val="center"/>
          </w:tcPr>
          <w:p w:rsidR="003A6297" w:rsidRPr="00C46626" w:rsidRDefault="003A6297" w:rsidP="00E77405">
            <w:pPr>
              <w:spacing w:after="0" w:line="480" w:lineRule="auto"/>
              <w:jc w:val="center"/>
              <w:rPr>
                <w:rFonts w:asciiTheme="minorHAnsi" w:hAnsiTheme="minorHAnsi"/>
                <w:b/>
                <w:sz w:val="20"/>
              </w:rPr>
            </w:pPr>
            <w:r w:rsidRPr="00C46626">
              <w:rPr>
                <w:rFonts w:asciiTheme="minorHAnsi" w:hAnsiTheme="minorHAnsi"/>
                <w:b/>
                <w:sz w:val="20"/>
              </w:rPr>
              <w:t>THC</w:t>
            </w:r>
          </w:p>
        </w:tc>
        <w:tc>
          <w:tcPr>
            <w:tcW w:w="621" w:type="dxa"/>
            <w:vAlign w:val="center"/>
          </w:tcPr>
          <w:p w:rsidR="003A6297" w:rsidRPr="00C46626" w:rsidRDefault="003A6297" w:rsidP="00E77405">
            <w:pPr>
              <w:spacing w:after="0" w:line="480" w:lineRule="auto"/>
              <w:jc w:val="center"/>
              <w:rPr>
                <w:rFonts w:asciiTheme="minorHAnsi" w:hAnsiTheme="minorHAnsi"/>
                <w:b/>
                <w:sz w:val="20"/>
              </w:rPr>
            </w:pPr>
            <w:r w:rsidRPr="00C46626">
              <w:rPr>
                <w:rFonts w:asciiTheme="minorHAnsi" w:hAnsiTheme="minorHAnsi"/>
                <w:b/>
                <w:sz w:val="20"/>
              </w:rPr>
              <w:t>CO</w:t>
            </w:r>
          </w:p>
        </w:tc>
        <w:tc>
          <w:tcPr>
            <w:tcW w:w="624" w:type="dxa"/>
            <w:vAlign w:val="center"/>
          </w:tcPr>
          <w:p w:rsidR="003A6297" w:rsidRPr="00C46626" w:rsidRDefault="003A6297" w:rsidP="00E77405">
            <w:pPr>
              <w:spacing w:after="0" w:line="48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598" w:type="dxa"/>
            <w:vAlign w:val="center"/>
          </w:tcPr>
          <w:p w:rsidR="003A6297" w:rsidRPr="00C46626" w:rsidRDefault="003A6297" w:rsidP="00E77405">
            <w:pPr>
              <w:spacing w:after="0" w:line="48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484" w:type="dxa"/>
            <w:vMerge/>
            <w:vAlign w:val="center"/>
            <w:hideMark/>
          </w:tcPr>
          <w:p w:rsidR="003A6297" w:rsidRDefault="003A6297" w:rsidP="00E77405">
            <w:pPr>
              <w:spacing w:after="0" w:line="240" w:lineRule="auto"/>
              <w:jc w:val="center"/>
              <w:rPr>
                <w:rFonts w:asciiTheme="minorHAnsi" w:hAnsiTheme="minorHAnsi"/>
              </w:rPr>
            </w:pPr>
          </w:p>
        </w:tc>
      </w:tr>
      <w:tr w:rsidR="003A6297" w:rsidRPr="007D76C4" w:rsidTr="00E77405">
        <w:trPr>
          <w:trHeight w:val="158"/>
          <w:jc w:val="center"/>
        </w:trPr>
        <w:tc>
          <w:tcPr>
            <w:tcW w:w="747" w:type="dxa"/>
            <w:hideMark/>
          </w:tcPr>
          <w:p w:rsidR="003A6297" w:rsidRPr="007D76C4" w:rsidRDefault="003A6297" w:rsidP="00E77405">
            <w:pPr>
              <w:spacing w:after="0" w:line="480" w:lineRule="auto"/>
              <w:jc w:val="center"/>
              <w:rPr>
                <w:rFonts w:asciiTheme="minorHAnsi" w:hAnsiTheme="minorHAnsi"/>
              </w:rPr>
            </w:pPr>
            <w:r>
              <w:rPr>
                <w:rFonts w:asciiTheme="minorHAnsi" w:hAnsiTheme="minorHAnsi"/>
              </w:rPr>
              <w:t>1</w:t>
            </w:r>
          </w:p>
        </w:tc>
        <w:tc>
          <w:tcPr>
            <w:tcW w:w="1743" w:type="dxa"/>
          </w:tcPr>
          <w:p w:rsidR="003A6297" w:rsidRPr="007D76C4" w:rsidRDefault="003A6297" w:rsidP="00E77405">
            <w:pPr>
              <w:spacing w:after="0" w:line="480" w:lineRule="auto"/>
              <w:rPr>
                <w:rFonts w:asciiTheme="minorHAnsi" w:hAnsiTheme="minorHAnsi"/>
              </w:rPr>
            </w:pPr>
            <w:r>
              <w:rPr>
                <w:rFonts w:asciiTheme="minorHAnsi" w:hAnsiTheme="minorHAnsi"/>
              </w:rPr>
              <w:t>Nitrogen</w:t>
            </w:r>
          </w:p>
        </w:tc>
        <w:tc>
          <w:tcPr>
            <w:tcW w:w="875" w:type="dxa"/>
          </w:tcPr>
          <w:p w:rsidR="003A6297" w:rsidRPr="004E6B70" w:rsidRDefault="003A6297" w:rsidP="00E77405">
            <w:pPr>
              <w:spacing w:after="0" w:line="480" w:lineRule="auto"/>
              <w:rPr>
                <w:rFonts w:asciiTheme="minorHAnsi" w:hAnsiTheme="minorHAnsi"/>
                <w:sz w:val="20"/>
              </w:rPr>
            </w:pPr>
            <w:r>
              <w:rPr>
                <w:rFonts w:asciiTheme="minorHAnsi" w:hAnsiTheme="minorHAnsi"/>
                <w:sz w:val="20"/>
              </w:rPr>
              <w:t>99.9995</w:t>
            </w:r>
          </w:p>
        </w:tc>
        <w:tc>
          <w:tcPr>
            <w:tcW w:w="1087"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2.0</w:t>
            </w:r>
          </w:p>
        </w:tc>
        <w:tc>
          <w:tcPr>
            <w:tcW w:w="625"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2.0</w:t>
            </w:r>
          </w:p>
        </w:tc>
        <w:tc>
          <w:tcPr>
            <w:tcW w:w="710"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0.5</w:t>
            </w:r>
          </w:p>
        </w:tc>
        <w:tc>
          <w:tcPr>
            <w:tcW w:w="621"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w:t>
            </w:r>
          </w:p>
        </w:tc>
        <w:tc>
          <w:tcPr>
            <w:tcW w:w="624"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w:t>
            </w:r>
          </w:p>
        </w:tc>
        <w:tc>
          <w:tcPr>
            <w:tcW w:w="598"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w:t>
            </w:r>
          </w:p>
        </w:tc>
        <w:tc>
          <w:tcPr>
            <w:tcW w:w="1484" w:type="dxa"/>
            <w:hideMark/>
          </w:tcPr>
          <w:p w:rsidR="003A6297" w:rsidRPr="007D76C4" w:rsidRDefault="003A6297" w:rsidP="00E77405">
            <w:pPr>
              <w:spacing w:after="0" w:line="480" w:lineRule="auto"/>
              <w:jc w:val="center"/>
              <w:rPr>
                <w:rFonts w:asciiTheme="minorHAnsi" w:hAnsiTheme="minorHAnsi"/>
              </w:rPr>
            </w:pPr>
            <w:r>
              <w:rPr>
                <w:rFonts w:asciiTheme="minorHAnsi" w:hAnsiTheme="minorHAnsi"/>
              </w:rPr>
              <w:t>25 cylinders</w:t>
            </w:r>
          </w:p>
        </w:tc>
      </w:tr>
      <w:tr w:rsidR="003A6297" w:rsidRPr="007D76C4" w:rsidTr="00E77405">
        <w:trPr>
          <w:trHeight w:val="70"/>
          <w:jc w:val="center"/>
        </w:trPr>
        <w:tc>
          <w:tcPr>
            <w:tcW w:w="747" w:type="dxa"/>
          </w:tcPr>
          <w:p w:rsidR="003A6297" w:rsidRDefault="003A6297" w:rsidP="00E77405">
            <w:pPr>
              <w:spacing w:after="0" w:line="480" w:lineRule="auto"/>
              <w:jc w:val="center"/>
              <w:rPr>
                <w:rFonts w:asciiTheme="minorHAnsi" w:hAnsiTheme="minorHAnsi"/>
              </w:rPr>
            </w:pPr>
            <w:r>
              <w:rPr>
                <w:rFonts w:asciiTheme="minorHAnsi" w:hAnsiTheme="minorHAnsi"/>
              </w:rPr>
              <w:t>2</w:t>
            </w:r>
          </w:p>
        </w:tc>
        <w:tc>
          <w:tcPr>
            <w:tcW w:w="1743" w:type="dxa"/>
          </w:tcPr>
          <w:p w:rsidR="003A6297" w:rsidRDefault="003A6297" w:rsidP="00E77405">
            <w:pPr>
              <w:spacing w:after="0" w:line="480" w:lineRule="auto"/>
              <w:rPr>
                <w:rFonts w:asciiTheme="minorHAnsi" w:hAnsiTheme="minorHAnsi"/>
              </w:rPr>
            </w:pPr>
            <w:r>
              <w:rPr>
                <w:rFonts w:asciiTheme="minorHAnsi" w:hAnsiTheme="minorHAnsi"/>
              </w:rPr>
              <w:t>Hydrogen</w:t>
            </w:r>
          </w:p>
        </w:tc>
        <w:tc>
          <w:tcPr>
            <w:tcW w:w="875" w:type="dxa"/>
          </w:tcPr>
          <w:p w:rsidR="003A6297" w:rsidRPr="004E6B70" w:rsidRDefault="003A6297" w:rsidP="00E77405">
            <w:pPr>
              <w:spacing w:after="0" w:line="480" w:lineRule="auto"/>
              <w:rPr>
                <w:rFonts w:asciiTheme="minorHAnsi" w:hAnsiTheme="minorHAnsi"/>
                <w:sz w:val="20"/>
              </w:rPr>
            </w:pPr>
            <w:r>
              <w:rPr>
                <w:rFonts w:asciiTheme="minorHAnsi" w:hAnsiTheme="minorHAnsi"/>
                <w:sz w:val="20"/>
              </w:rPr>
              <w:t>99.999</w:t>
            </w:r>
          </w:p>
        </w:tc>
        <w:tc>
          <w:tcPr>
            <w:tcW w:w="1087"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2.0</w:t>
            </w:r>
          </w:p>
        </w:tc>
        <w:tc>
          <w:tcPr>
            <w:tcW w:w="625"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2.0</w:t>
            </w:r>
          </w:p>
        </w:tc>
        <w:tc>
          <w:tcPr>
            <w:tcW w:w="710"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0.5</w:t>
            </w:r>
          </w:p>
        </w:tc>
        <w:tc>
          <w:tcPr>
            <w:tcW w:w="621"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0.5</w:t>
            </w:r>
          </w:p>
        </w:tc>
        <w:tc>
          <w:tcPr>
            <w:tcW w:w="624"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0.5</w:t>
            </w:r>
          </w:p>
        </w:tc>
        <w:tc>
          <w:tcPr>
            <w:tcW w:w="598"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140</w:t>
            </w:r>
          </w:p>
        </w:tc>
        <w:tc>
          <w:tcPr>
            <w:tcW w:w="1484" w:type="dxa"/>
          </w:tcPr>
          <w:p w:rsidR="003A6297" w:rsidRPr="007D76C4" w:rsidRDefault="003A6297" w:rsidP="00E77405">
            <w:pPr>
              <w:spacing w:after="0" w:line="480" w:lineRule="auto"/>
              <w:jc w:val="center"/>
              <w:rPr>
                <w:rFonts w:asciiTheme="minorHAnsi" w:hAnsiTheme="minorHAnsi"/>
              </w:rPr>
            </w:pPr>
            <w:r>
              <w:rPr>
                <w:rFonts w:asciiTheme="minorHAnsi" w:hAnsiTheme="minorHAnsi"/>
              </w:rPr>
              <w:t>25 cylinders</w:t>
            </w:r>
          </w:p>
        </w:tc>
      </w:tr>
      <w:tr w:rsidR="003A6297" w:rsidRPr="007D76C4" w:rsidTr="00E77405">
        <w:trPr>
          <w:trHeight w:val="70"/>
          <w:jc w:val="center"/>
        </w:trPr>
        <w:tc>
          <w:tcPr>
            <w:tcW w:w="747" w:type="dxa"/>
          </w:tcPr>
          <w:p w:rsidR="003A6297" w:rsidRDefault="003A6297" w:rsidP="00E77405">
            <w:pPr>
              <w:spacing w:after="0" w:line="480" w:lineRule="auto"/>
              <w:jc w:val="center"/>
              <w:rPr>
                <w:rFonts w:asciiTheme="minorHAnsi" w:hAnsiTheme="minorHAnsi"/>
              </w:rPr>
            </w:pPr>
            <w:r>
              <w:rPr>
                <w:rFonts w:asciiTheme="minorHAnsi" w:hAnsiTheme="minorHAnsi"/>
              </w:rPr>
              <w:t>3</w:t>
            </w:r>
          </w:p>
        </w:tc>
        <w:tc>
          <w:tcPr>
            <w:tcW w:w="1743" w:type="dxa"/>
          </w:tcPr>
          <w:p w:rsidR="003A6297" w:rsidRDefault="003A6297" w:rsidP="00E77405">
            <w:pPr>
              <w:spacing w:after="0" w:line="480" w:lineRule="auto"/>
              <w:rPr>
                <w:rFonts w:asciiTheme="minorHAnsi" w:hAnsiTheme="minorHAnsi"/>
              </w:rPr>
            </w:pPr>
            <w:r>
              <w:rPr>
                <w:rFonts w:asciiTheme="minorHAnsi" w:hAnsiTheme="minorHAnsi"/>
              </w:rPr>
              <w:t>Helium</w:t>
            </w:r>
          </w:p>
        </w:tc>
        <w:tc>
          <w:tcPr>
            <w:tcW w:w="875" w:type="dxa"/>
          </w:tcPr>
          <w:p w:rsidR="003A6297" w:rsidRPr="004E6B70" w:rsidRDefault="003A6297" w:rsidP="00E77405">
            <w:pPr>
              <w:spacing w:after="0" w:line="480" w:lineRule="auto"/>
              <w:rPr>
                <w:rFonts w:asciiTheme="minorHAnsi" w:hAnsiTheme="minorHAnsi"/>
                <w:sz w:val="20"/>
              </w:rPr>
            </w:pPr>
            <w:r>
              <w:rPr>
                <w:rFonts w:asciiTheme="minorHAnsi" w:hAnsiTheme="minorHAnsi"/>
                <w:sz w:val="20"/>
              </w:rPr>
              <w:t>99.9995</w:t>
            </w:r>
          </w:p>
        </w:tc>
        <w:tc>
          <w:tcPr>
            <w:tcW w:w="1087"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1.0</w:t>
            </w:r>
          </w:p>
        </w:tc>
        <w:tc>
          <w:tcPr>
            <w:tcW w:w="625"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1.0</w:t>
            </w:r>
          </w:p>
        </w:tc>
        <w:tc>
          <w:tcPr>
            <w:tcW w:w="710"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0.2</w:t>
            </w:r>
          </w:p>
        </w:tc>
        <w:tc>
          <w:tcPr>
            <w:tcW w:w="621"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0.2</w:t>
            </w:r>
          </w:p>
        </w:tc>
        <w:tc>
          <w:tcPr>
            <w:tcW w:w="624"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0.2</w:t>
            </w:r>
          </w:p>
        </w:tc>
        <w:tc>
          <w:tcPr>
            <w:tcW w:w="598"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3.0</w:t>
            </w:r>
          </w:p>
        </w:tc>
        <w:tc>
          <w:tcPr>
            <w:tcW w:w="1484" w:type="dxa"/>
          </w:tcPr>
          <w:p w:rsidR="003A6297" w:rsidRPr="007D76C4" w:rsidRDefault="003A6297" w:rsidP="003A6297">
            <w:pPr>
              <w:spacing w:after="0" w:line="480" w:lineRule="auto"/>
              <w:jc w:val="center"/>
              <w:rPr>
                <w:rFonts w:asciiTheme="minorHAnsi" w:hAnsiTheme="minorHAnsi"/>
              </w:rPr>
            </w:pPr>
            <w:r>
              <w:rPr>
                <w:rFonts w:asciiTheme="minorHAnsi" w:hAnsiTheme="minorHAnsi"/>
              </w:rPr>
              <w:t>12 cylinders</w:t>
            </w:r>
          </w:p>
        </w:tc>
      </w:tr>
      <w:tr w:rsidR="003A6297" w:rsidRPr="007D76C4" w:rsidTr="00E77405">
        <w:trPr>
          <w:trHeight w:val="70"/>
          <w:jc w:val="center"/>
        </w:trPr>
        <w:tc>
          <w:tcPr>
            <w:tcW w:w="747" w:type="dxa"/>
          </w:tcPr>
          <w:p w:rsidR="003A6297" w:rsidRDefault="003A6297" w:rsidP="00E77405">
            <w:pPr>
              <w:spacing w:after="0" w:line="480" w:lineRule="auto"/>
              <w:jc w:val="center"/>
              <w:rPr>
                <w:rFonts w:asciiTheme="minorHAnsi" w:hAnsiTheme="minorHAnsi"/>
              </w:rPr>
            </w:pPr>
            <w:r>
              <w:rPr>
                <w:rFonts w:asciiTheme="minorHAnsi" w:hAnsiTheme="minorHAnsi"/>
              </w:rPr>
              <w:t>4</w:t>
            </w:r>
          </w:p>
        </w:tc>
        <w:tc>
          <w:tcPr>
            <w:tcW w:w="1743" w:type="dxa"/>
          </w:tcPr>
          <w:p w:rsidR="003A6297" w:rsidRDefault="003A6297" w:rsidP="00E77405">
            <w:pPr>
              <w:spacing w:after="0" w:line="480" w:lineRule="auto"/>
              <w:rPr>
                <w:rFonts w:asciiTheme="minorHAnsi" w:hAnsiTheme="minorHAnsi"/>
              </w:rPr>
            </w:pPr>
            <w:r>
              <w:rPr>
                <w:rFonts w:asciiTheme="minorHAnsi" w:hAnsiTheme="minorHAnsi"/>
              </w:rPr>
              <w:t>Air</w:t>
            </w:r>
          </w:p>
        </w:tc>
        <w:tc>
          <w:tcPr>
            <w:tcW w:w="875" w:type="dxa"/>
          </w:tcPr>
          <w:p w:rsidR="003A6297" w:rsidRPr="004E6B70" w:rsidRDefault="003A6297" w:rsidP="00E77405">
            <w:pPr>
              <w:spacing w:after="0" w:line="480" w:lineRule="auto"/>
              <w:rPr>
                <w:rFonts w:asciiTheme="minorHAnsi" w:hAnsiTheme="minorHAnsi"/>
                <w:sz w:val="20"/>
              </w:rPr>
            </w:pPr>
            <w:r>
              <w:rPr>
                <w:rFonts w:asciiTheme="minorHAnsi" w:hAnsiTheme="minorHAnsi"/>
                <w:sz w:val="20"/>
              </w:rPr>
              <w:t>99.999</w:t>
            </w:r>
          </w:p>
        </w:tc>
        <w:tc>
          <w:tcPr>
            <w:tcW w:w="1087"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19.5-23.5</w:t>
            </w:r>
          </w:p>
        </w:tc>
        <w:tc>
          <w:tcPr>
            <w:tcW w:w="625"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3.0</w:t>
            </w:r>
          </w:p>
        </w:tc>
        <w:tc>
          <w:tcPr>
            <w:tcW w:w="710"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0.2</w:t>
            </w:r>
          </w:p>
        </w:tc>
        <w:tc>
          <w:tcPr>
            <w:tcW w:w="621"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1.0</w:t>
            </w:r>
          </w:p>
        </w:tc>
        <w:tc>
          <w:tcPr>
            <w:tcW w:w="624"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1.0</w:t>
            </w:r>
          </w:p>
        </w:tc>
        <w:tc>
          <w:tcPr>
            <w:tcW w:w="598"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w:t>
            </w:r>
          </w:p>
        </w:tc>
        <w:tc>
          <w:tcPr>
            <w:tcW w:w="1484" w:type="dxa"/>
          </w:tcPr>
          <w:p w:rsidR="003A6297" w:rsidRPr="007D76C4" w:rsidRDefault="003A6297" w:rsidP="003A6297">
            <w:pPr>
              <w:spacing w:after="0" w:line="480" w:lineRule="auto"/>
              <w:jc w:val="center"/>
              <w:rPr>
                <w:rFonts w:asciiTheme="minorHAnsi" w:hAnsiTheme="minorHAnsi"/>
              </w:rPr>
            </w:pPr>
            <w:r>
              <w:rPr>
                <w:rFonts w:asciiTheme="minorHAnsi" w:hAnsiTheme="minorHAnsi"/>
              </w:rPr>
              <w:t>25 cylinders</w:t>
            </w:r>
          </w:p>
        </w:tc>
      </w:tr>
      <w:tr w:rsidR="003A6297" w:rsidRPr="007D76C4" w:rsidTr="00E77405">
        <w:trPr>
          <w:trHeight w:val="70"/>
          <w:jc w:val="center"/>
        </w:trPr>
        <w:tc>
          <w:tcPr>
            <w:tcW w:w="747" w:type="dxa"/>
          </w:tcPr>
          <w:p w:rsidR="003A6297" w:rsidRDefault="003A6297" w:rsidP="00E77405">
            <w:pPr>
              <w:spacing w:after="0" w:line="480" w:lineRule="auto"/>
              <w:jc w:val="center"/>
              <w:rPr>
                <w:rFonts w:asciiTheme="minorHAnsi" w:hAnsiTheme="minorHAnsi"/>
              </w:rPr>
            </w:pPr>
            <w:r>
              <w:rPr>
                <w:rFonts w:asciiTheme="minorHAnsi" w:hAnsiTheme="minorHAnsi"/>
              </w:rPr>
              <w:t>5</w:t>
            </w:r>
          </w:p>
        </w:tc>
        <w:tc>
          <w:tcPr>
            <w:tcW w:w="1743" w:type="dxa"/>
          </w:tcPr>
          <w:p w:rsidR="003A6297" w:rsidRDefault="003A6297" w:rsidP="00E77405">
            <w:pPr>
              <w:spacing w:after="0" w:line="480" w:lineRule="auto"/>
              <w:rPr>
                <w:rFonts w:asciiTheme="minorHAnsi" w:hAnsiTheme="minorHAnsi"/>
              </w:rPr>
            </w:pPr>
            <w:r>
              <w:rPr>
                <w:rFonts w:asciiTheme="minorHAnsi" w:hAnsiTheme="minorHAnsi"/>
              </w:rPr>
              <w:t>Argon</w:t>
            </w:r>
          </w:p>
        </w:tc>
        <w:tc>
          <w:tcPr>
            <w:tcW w:w="875" w:type="dxa"/>
          </w:tcPr>
          <w:p w:rsidR="003A6297" w:rsidRPr="004E6B70" w:rsidRDefault="003A6297" w:rsidP="00E77405">
            <w:pPr>
              <w:spacing w:after="0" w:line="480" w:lineRule="auto"/>
              <w:rPr>
                <w:rFonts w:asciiTheme="minorHAnsi" w:hAnsiTheme="minorHAnsi"/>
                <w:sz w:val="20"/>
              </w:rPr>
            </w:pPr>
            <w:r>
              <w:rPr>
                <w:rFonts w:asciiTheme="minorHAnsi" w:hAnsiTheme="minorHAnsi"/>
                <w:sz w:val="20"/>
              </w:rPr>
              <w:t>99.9995</w:t>
            </w:r>
          </w:p>
        </w:tc>
        <w:tc>
          <w:tcPr>
            <w:tcW w:w="1087"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2.0</w:t>
            </w:r>
          </w:p>
        </w:tc>
        <w:tc>
          <w:tcPr>
            <w:tcW w:w="625"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2.0</w:t>
            </w:r>
          </w:p>
        </w:tc>
        <w:tc>
          <w:tcPr>
            <w:tcW w:w="710"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0.2</w:t>
            </w:r>
          </w:p>
        </w:tc>
        <w:tc>
          <w:tcPr>
            <w:tcW w:w="621"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0.2</w:t>
            </w:r>
          </w:p>
        </w:tc>
        <w:tc>
          <w:tcPr>
            <w:tcW w:w="624"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0.5</w:t>
            </w:r>
          </w:p>
        </w:tc>
        <w:tc>
          <w:tcPr>
            <w:tcW w:w="598" w:type="dxa"/>
          </w:tcPr>
          <w:p w:rsidR="003A6297" w:rsidRPr="004E6B70" w:rsidRDefault="003A6297" w:rsidP="00E77405">
            <w:pPr>
              <w:spacing w:after="0" w:line="480" w:lineRule="auto"/>
              <w:jc w:val="center"/>
              <w:rPr>
                <w:rFonts w:asciiTheme="minorHAnsi" w:hAnsiTheme="minorHAnsi"/>
                <w:sz w:val="20"/>
              </w:rPr>
            </w:pPr>
            <w:r>
              <w:rPr>
                <w:rFonts w:asciiTheme="minorHAnsi" w:hAnsiTheme="minorHAnsi"/>
                <w:sz w:val="20"/>
              </w:rPr>
              <w:t>2.0</w:t>
            </w:r>
          </w:p>
        </w:tc>
        <w:tc>
          <w:tcPr>
            <w:tcW w:w="1484" w:type="dxa"/>
          </w:tcPr>
          <w:p w:rsidR="003A6297" w:rsidRPr="007D76C4" w:rsidRDefault="003A6297" w:rsidP="00E77405">
            <w:pPr>
              <w:spacing w:after="0" w:line="480" w:lineRule="auto"/>
              <w:jc w:val="center"/>
              <w:rPr>
                <w:rFonts w:asciiTheme="minorHAnsi" w:hAnsiTheme="minorHAnsi"/>
              </w:rPr>
            </w:pPr>
            <w:r>
              <w:rPr>
                <w:rFonts w:asciiTheme="minorHAnsi" w:hAnsiTheme="minorHAnsi"/>
              </w:rPr>
              <w:t>1 Cylinder</w:t>
            </w:r>
          </w:p>
        </w:tc>
      </w:tr>
    </w:tbl>
    <w:p w:rsidR="00A42E75" w:rsidRDefault="00A42E75" w:rsidP="00A42E75">
      <w:pPr>
        <w:spacing w:after="0" w:line="240" w:lineRule="auto"/>
      </w:pPr>
    </w:p>
    <w:p w:rsidR="00A42E75" w:rsidRPr="00A42E75" w:rsidRDefault="00A42E75" w:rsidP="00A42E75">
      <w:pPr>
        <w:spacing w:after="0" w:line="240" w:lineRule="auto"/>
        <w:rPr>
          <w:b/>
          <w:bCs/>
        </w:rPr>
      </w:pPr>
      <w:r w:rsidRPr="00A42E75">
        <w:rPr>
          <w:b/>
          <w:bCs/>
        </w:rPr>
        <w:t>(B)</w:t>
      </w:r>
    </w:p>
    <w:tbl>
      <w:tblPr>
        <w:tblW w:w="7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6883"/>
      </w:tblGrid>
      <w:tr w:rsidR="00A42E75" w:rsidRPr="007D76C4" w:rsidTr="00A42E75">
        <w:trPr>
          <w:trHeight w:val="61"/>
        </w:trPr>
        <w:tc>
          <w:tcPr>
            <w:tcW w:w="747" w:type="dxa"/>
            <w:vAlign w:val="center"/>
            <w:hideMark/>
          </w:tcPr>
          <w:p w:rsidR="00A42E75" w:rsidRDefault="00A42E75" w:rsidP="00A42E75">
            <w:pPr>
              <w:spacing w:after="0" w:line="240" w:lineRule="auto"/>
              <w:jc w:val="center"/>
              <w:rPr>
                <w:rFonts w:asciiTheme="minorHAnsi" w:hAnsiTheme="minorHAnsi"/>
                <w:b/>
              </w:rPr>
            </w:pPr>
            <w:r w:rsidRPr="007D76C4">
              <w:rPr>
                <w:rFonts w:asciiTheme="minorHAnsi" w:hAnsiTheme="minorHAnsi"/>
                <w:b/>
              </w:rPr>
              <w:t>S.No</w:t>
            </w:r>
          </w:p>
        </w:tc>
        <w:tc>
          <w:tcPr>
            <w:tcW w:w="6883" w:type="dxa"/>
            <w:vAlign w:val="center"/>
          </w:tcPr>
          <w:p w:rsidR="00A42E75" w:rsidRDefault="00A42E75" w:rsidP="00A42E75">
            <w:pPr>
              <w:spacing w:after="0" w:line="240" w:lineRule="auto"/>
              <w:jc w:val="center"/>
              <w:rPr>
                <w:rFonts w:asciiTheme="minorHAnsi" w:hAnsiTheme="minorHAnsi"/>
                <w:b/>
              </w:rPr>
            </w:pPr>
            <w:r>
              <w:rPr>
                <w:rFonts w:asciiTheme="minorHAnsi" w:hAnsiTheme="minorHAnsi"/>
                <w:b/>
              </w:rPr>
              <w:t>Particulars</w:t>
            </w:r>
          </w:p>
        </w:tc>
      </w:tr>
      <w:tr w:rsidR="00A42E75" w:rsidRPr="007D76C4" w:rsidTr="00A42E75">
        <w:trPr>
          <w:trHeight w:val="70"/>
        </w:trPr>
        <w:tc>
          <w:tcPr>
            <w:tcW w:w="747" w:type="dxa"/>
          </w:tcPr>
          <w:p w:rsidR="00A42E75" w:rsidRDefault="00A42E75" w:rsidP="00E77405">
            <w:pPr>
              <w:spacing w:after="0" w:line="480" w:lineRule="auto"/>
              <w:jc w:val="center"/>
              <w:rPr>
                <w:rFonts w:asciiTheme="minorHAnsi" w:hAnsiTheme="minorHAnsi"/>
              </w:rPr>
            </w:pPr>
            <w:r>
              <w:rPr>
                <w:rFonts w:asciiTheme="minorHAnsi" w:hAnsiTheme="minorHAnsi"/>
              </w:rPr>
              <w:t>6</w:t>
            </w:r>
          </w:p>
        </w:tc>
        <w:tc>
          <w:tcPr>
            <w:tcW w:w="6883" w:type="dxa"/>
          </w:tcPr>
          <w:p w:rsidR="00A42E75" w:rsidRDefault="00A42E75" w:rsidP="001D3BA6">
            <w:pPr>
              <w:spacing w:after="0" w:line="240" w:lineRule="auto"/>
              <w:rPr>
                <w:rFonts w:asciiTheme="minorHAnsi" w:hAnsiTheme="minorHAnsi"/>
              </w:rPr>
            </w:pPr>
            <w:r w:rsidRPr="00A42E75">
              <w:rPr>
                <w:rFonts w:asciiTheme="minorHAnsi" w:hAnsiTheme="minorHAnsi"/>
              </w:rPr>
              <w:t>Hiring / Rental charges for Bidder Cylinder per day</w:t>
            </w:r>
          </w:p>
          <w:p w:rsidR="001D3BA6" w:rsidRPr="00A42E75" w:rsidRDefault="001D3BA6" w:rsidP="001D3BA6">
            <w:pPr>
              <w:spacing w:after="0" w:line="240" w:lineRule="auto"/>
              <w:rPr>
                <w:rFonts w:asciiTheme="minorHAnsi" w:hAnsiTheme="minorHAnsi"/>
                <w:sz w:val="20"/>
              </w:rPr>
            </w:pPr>
            <w:r>
              <w:rPr>
                <w:rFonts w:asciiTheme="minorHAnsi" w:hAnsiTheme="minorHAnsi"/>
              </w:rPr>
              <w:t xml:space="preserve">Capacity: </w:t>
            </w:r>
            <w:r w:rsidRPr="001D3BA6">
              <w:rPr>
                <w:rFonts w:asciiTheme="minorHAnsi" w:hAnsiTheme="minorHAnsi"/>
              </w:rPr>
              <w:t>7m</w:t>
            </w:r>
            <w:r w:rsidRPr="001D3BA6">
              <w:rPr>
                <w:rFonts w:asciiTheme="minorHAnsi" w:hAnsiTheme="minorHAnsi"/>
                <w:vertAlign w:val="superscript"/>
              </w:rPr>
              <w:t>3</w:t>
            </w:r>
            <w:r w:rsidRPr="001D3BA6">
              <w:rPr>
                <w:rFonts w:asciiTheme="minorHAnsi" w:hAnsiTheme="minorHAnsi"/>
              </w:rPr>
              <w:t xml:space="preserve"> per cylinder</w:t>
            </w:r>
          </w:p>
        </w:tc>
      </w:tr>
    </w:tbl>
    <w:p w:rsidR="00465443" w:rsidRDefault="00673A54" w:rsidP="00DA7EE7">
      <w:pPr>
        <w:spacing w:after="0" w:line="240" w:lineRule="auto"/>
        <w:rPr>
          <w:rFonts w:ascii="Times New Roman" w:hAnsi="Times New Roman"/>
          <w:b/>
          <w:color w:val="000000"/>
          <w:sz w:val="28"/>
          <w:szCs w:val="24"/>
          <w:lang w:val="en-GB" w:eastAsia="ar-SA" w:bidi="hi-IN"/>
        </w:rPr>
        <w:sectPr w:rsidR="00465443" w:rsidSect="003A6297">
          <w:footerReference w:type="default" r:id="rId22"/>
          <w:pgSz w:w="11909" w:h="16834" w:code="9"/>
          <w:pgMar w:top="360" w:right="929" w:bottom="990" w:left="1440" w:header="720" w:footer="720" w:gutter="0"/>
          <w:pgNumType w:start="1"/>
          <w:cols w:space="720"/>
          <w:docGrid w:linePitch="360"/>
        </w:sectPr>
      </w:pPr>
      <w:r>
        <w:rPr>
          <w:rFonts w:ascii="Times New Roman" w:hAnsi="Times New Roman"/>
          <w:b/>
          <w:color w:val="000000"/>
          <w:sz w:val="28"/>
          <w:szCs w:val="24"/>
          <w:lang w:val="en-GB" w:eastAsia="ar-SA" w:bidi="hi-IN"/>
        </w:rPr>
        <w:br w:type="page"/>
      </w:r>
    </w:p>
    <w:p w:rsidR="00DA7EE7" w:rsidRPr="006B20C4" w:rsidRDefault="00DA7EE7" w:rsidP="00DA7EE7">
      <w:pPr>
        <w:pStyle w:val="StyleHeading2NotBoldBlackUnderlineCentered"/>
        <w:jc w:val="right"/>
        <w:rPr>
          <w:rFonts w:ascii="Times New Roman" w:hAnsi="Times New Roman"/>
          <w:szCs w:val="24"/>
          <w:u w:val="none"/>
        </w:rPr>
      </w:pPr>
      <w:r w:rsidRPr="009A6E2E">
        <w:rPr>
          <w:rFonts w:ascii="Mangal" w:hAnsi="Mangal"/>
          <w:b w:val="0"/>
          <w:bCs/>
          <w:szCs w:val="24"/>
          <w:u w:val="none"/>
          <w:cs/>
        </w:rPr>
        <w:t>संलग्‍नक</w:t>
      </w:r>
      <w:r w:rsidRPr="009A6E2E">
        <w:rPr>
          <w:rFonts w:ascii="Mangal" w:hAnsi="Mangal"/>
          <w:b w:val="0"/>
          <w:bCs/>
          <w:szCs w:val="24"/>
          <w:u w:val="none"/>
        </w:rPr>
        <w:t xml:space="preserve"> </w:t>
      </w:r>
      <w:r w:rsidRPr="009A6E2E">
        <w:rPr>
          <w:rFonts w:ascii="Mangal" w:hAnsi="Mangal" w:hint="cs"/>
          <w:b w:val="0"/>
          <w:bCs/>
          <w:szCs w:val="24"/>
          <w:u w:val="none"/>
          <w:cs/>
        </w:rPr>
        <w:t>/</w:t>
      </w:r>
      <w:r w:rsidRPr="009A6E2E">
        <w:rPr>
          <w:rFonts w:ascii="Mangal" w:hAnsi="Mangal"/>
          <w:b w:val="0"/>
          <w:bCs/>
          <w:szCs w:val="24"/>
          <w:u w:val="none"/>
        </w:rPr>
        <w:t xml:space="preserve"> </w:t>
      </w:r>
      <w:r w:rsidRPr="006B20C4">
        <w:rPr>
          <w:rFonts w:ascii="Times New Roman" w:hAnsi="Times New Roman"/>
          <w:szCs w:val="24"/>
          <w:u w:val="none"/>
        </w:rPr>
        <w:t xml:space="preserve">Annexure – III </w:t>
      </w:r>
    </w:p>
    <w:p w:rsidR="00DA7EE7" w:rsidRPr="003A6297" w:rsidRDefault="00DA7EE7" w:rsidP="003A6297">
      <w:pPr>
        <w:contextualSpacing/>
        <w:rPr>
          <w:rFonts w:ascii="Times New Roman" w:hAnsi="Times New Roman"/>
          <w:b/>
        </w:rPr>
      </w:pPr>
      <w:r w:rsidRPr="003A6297">
        <w:rPr>
          <w:rFonts w:ascii="Mangal" w:hAnsi="Mangal"/>
          <w:bCs/>
          <w:cs/>
          <w:lang w:bidi="hi-IN"/>
        </w:rPr>
        <w:t>कीमत</w:t>
      </w:r>
      <w:r w:rsidRPr="003A6297">
        <w:rPr>
          <w:rFonts w:ascii="Mangal" w:hAnsi="Mangal" w:hint="cs"/>
          <w:bCs/>
          <w:cs/>
          <w:lang w:bidi="hi-IN"/>
        </w:rPr>
        <w:t xml:space="preserve"> बोली</w:t>
      </w:r>
      <w:r w:rsidRPr="003A6297">
        <w:rPr>
          <w:rFonts w:ascii="Mangal" w:hAnsi="Mangal"/>
          <w:bCs/>
          <w:lang w:bidi="hi-IN"/>
        </w:rPr>
        <w:t xml:space="preserve"> </w:t>
      </w:r>
      <w:r w:rsidRPr="003A6297">
        <w:rPr>
          <w:rFonts w:ascii="Mangal" w:hAnsi="Mangal" w:hint="cs"/>
          <w:bCs/>
          <w:cs/>
          <w:lang w:bidi="hi-IN"/>
        </w:rPr>
        <w:t>/</w:t>
      </w:r>
      <w:r w:rsidRPr="003A6297">
        <w:rPr>
          <w:rFonts w:ascii="Mangal" w:hAnsi="Mangal"/>
          <w:b/>
          <w:lang w:bidi="hi-IN"/>
        </w:rPr>
        <w:t xml:space="preserve"> </w:t>
      </w:r>
      <w:r w:rsidRPr="003A6297">
        <w:rPr>
          <w:rFonts w:ascii="Times New Roman" w:hAnsi="Times New Roman"/>
          <w:b/>
        </w:rPr>
        <w:t>PRICE BID – PART-B</w:t>
      </w:r>
    </w:p>
    <w:p w:rsidR="00DA7EE7" w:rsidRPr="00673A54" w:rsidRDefault="00DA7EE7" w:rsidP="00DA7EE7">
      <w:pPr>
        <w:spacing w:after="0" w:line="240" w:lineRule="auto"/>
        <w:rPr>
          <w:b/>
          <w:bCs/>
        </w:rPr>
      </w:pPr>
    </w:p>
    <w:p w:rsidR="003A6297" w:rsidRPr="00043854" w:rsidRDefault="003A6297" w:rsidP="003A6297">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
        </w:rPr>
        <w:t>Analytical Gases</w:t>
      </w:r>
    </w:p>
    <w:p w:rsidR="003A6297" w:rsidRPr="00EB2564" w:rsidRDefault="003A6297" w:rsidP="003A6297">
      <w:pPr>
        <w:pStyle w:val="ListParagraph"/>
        <w:suppressAutoHyphens w:val="0"/>
        <w:ind w:left="0" w:firstLine="720"/>
        <w:contextualSpacing/>
        <w:jc w:val="center"/>
        <w:rPr>
          <w:rFonts w:ascii="Times New Roman" w:hAnsi="Times New Roman"/>
          <w:b/>
        </w:rPr>
      </w:pPr>
      <w:r>
        <w:rPr>
          <w:rFonts w:ascii="Times New Roman" w:hAnsi="Times New Roman"/>
          <w:b/>
        </w:rPr>
        <w:t xml:space="preserve">(As per specifications mentioned at </w:t>
      </w:r>
      <w:r w:rsidRPr="00EB2564">
        <w:rPr>
          <w:rFonts w:ascii="Times New Roman" w:hAnsi="Times New Roman"/>
          <w:b/>
        </w:rPr>
        <w:t>Annexure-II)</w:t>
      </w:r>
    </w:p>
    <w:p w:rsidR="003A6297" w:rsidRDefault="003A6297" w:rsidP="003A6297">
      <w:pPr>
        <w:pStyle w:val="ListParagraph"/>
        <w:suppressAutoHyphens w:val="0"/>
        <w:ind w:left="0"/>
        <w:contextualSpacing/>
        <w:jc w:val="center"/>
        <w:rPr>
          <w:rFonts w:ascii="Times New Roman" w:hAnsi="Times New Roman"/>
          <w:b/>
        </w:rPr>
      </w:pPr>
    </w:p>
    <w:p w:rsidR="00A42E75" w:rsidRDefault="00A42E75" w:rsidP="00A42E75">
      <w:pPr>
        <w:pStyle w:val="ListParagraph"/>
        <w:suppressAutoHyphens w:val="0"/>
        <w:ind w:left="0"/>
        <w:contextualSpacing/>
        <w:rPr>
          <w:rFonts w:ascii="Times New Roman" w:hAnsi="Times New Roman"/>
          <w:b/>
        </w:rPr>
      </w:pPr>
      <w:r>
        <w:rPr>
          <w:rFonts w:ascii="Times New Roman" w:hAnsi="Times New Roman"/>
          <w:b/>
        </w:rPr>
        <w:t>(A)</w:t>
      </w:r>
    </w:p>
    <w:tbl>
      <w:tblPr>
        <w:tblW w:w="10487" w:type="dxa"/>
        <w:jc w:val="center"/>
        <w:tblInd w:w="-3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090"/>
        <w:gridCol w:w="875"/>
        <w:gridCol w:w="632"/>
        <w:gridCol w:w="544"/>
        <w:gridCol w:w="548"/>
        <w:gridCol w:w="470"/>
        <w:gridCol w:w="524"/>
        <w:gridCol w:w="767"/>
        <w:gridCol w:w="1023"/>
        <w:gridCol w:w="654"/>
        <w:gridCol w:w="969"/>
        <w:gridCol w:w="946"/>
        <w:gridCol w:w="959"/>
      </w:tblGrid>
      <w:tr w:rsidR="003A6297" w:rsidRPr="007D76C4" w:rsidTr="003A6297">
        <w:trPr>
          <w:jc w:val="center"/>
        </w:trPr>
        <w:tc>
          <w:tcPr>
            <w:tcW w:w="486" w:type="dxa"/>
            <w:vMerge w:val="restart"/>
            <w:vAlign w:val="center"/>
            <w:hideMark/>
          </w:tcPr>
          <w:p w:rsidR="003A6297" w:rsidRDefault="003A6297" w:rsidP="003A6297">
            <w:pPr>
              <w:spacing w:after="0" w:line="240" w:lineRule="auto"/>
              <w:jc w:val="center"/>
              <w:rPr>
                <w:rFonts w:asciiTheme="minorHAnsi" w:hAnsiTheme="minorHAnsi"/>
                <w:b/>
              </w:rPr>
            </w:pPr>
            <w:r w:rsidRPr="007D76C4">
              <w:rPr>
                <w:rFonts w:asciiTheme="minorHAnsi" w:hAnsiTheme="minorHAnsi"/>
                <w:b/>
              </w:rPr>
              <w:t>S</w:t>
            </w:r>
            <w:r>
              <w:rPr>
                <w:rFonts w:asciiTheme="minorHAnsi" w:hAnsiTheme="minorHAnsi"/>
                <w:b/>
              </w:rPr>
              <w:t>l</w:t>
            </w:r>
            <w:r w:rsidRPr="007D76C4">
              <w:rPr>
                <w:rFonts w:asciiTheme="minorHAnsi" w:hAnsiTheme="minorHAnsi"/>
                <w:b/>
              </w:rPr>
              <w:t>.</w:t>
            </w:r>
          </w:p>
          <w:p w:rsidR="003A6297" w:rsidRDefault="003A6297" w:rsidP="003A6297">
            <w:pPr>
              <w:spacing w:after="0" w:line="240" w:lineRule="auto"/>
              <w:jc w:val="center"/>
              <w:rPr>
                <w:rFonts w:asciiTheme="minorHAnsi" w:hAnsiTheme="minorHAnsi"/>
                <w:b/>
              </w:rPr>
            </w:pPr>
            <w:r w:rsidRPr="007D76C4">
              <w:rPr>
                <w:rFonts w:asciiTheme="minorHAnsi" w:hAnsiTheme="minorHAnsi"/>
                <w:b/>
              </w:rPr>
              <w:t>No</w:t>
            </w:r>
          </w:p>
        </w:tc>
        <w:tc>
          <w:tcPr>
            <w:tcW w:w="1090" w:type="dxa"/>
            <w:vMerge w:val="restart"/>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Name of</w:t>
            </w:r>
          </w:p>
          <w:p w:rsidR="003A6297" w:rsidRPr="007D76C4" w:rsidRDefault="003A6297" w:rsidP="003A6297">
            <w:pPr>
              <w:spacing w:after="0" w:line="240" w:lineRule="auto"/>
              <w:jc w:val="center"/>
              <w:rPr>
                <w:rFonts w:asciiTheme="minorHAnsi" w:hAnsiTheme="minorHAnsi"/>
                <w:b/>
              </w:rPr>
            </w:pPr>
            <w:r>
              <w:rPr>
                <w:rFonts w:asciiTheme="minorHAnsi" w:hAnsiTheme="minorHAnsi"/>
                <w:b/>
              </w:rPr>
              <w:t>the Gas</w:t>
            </w:r>
          </w:p>
        </w:tc>
        <w:tc>
          <w:tcPr>
            <w:tcW w:w="875" w:type="dxa"/>
            <w:vMerge w:val="restart"/>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Purity</w:t>
            </w:r>
          </w:p>
          <w:p w:rsidR="003A6297" w:rsidRPr="007D76C4" w:rsidRDefault="003A6297" w:rsidP="003A6297">
            <w:pPr>
              <w:spacing w:after="0" w:line="240" w:lineRule="auto"/>
              <w:jc w:val="center"/>
              <w:rPr>
                <w:rFonts w:asciiTheme="minorHAnsi" w:hAnsiTheme="minorHAnsi"/>
                <w:b/>
              </w:rPr>
            </w:pPr>
            <w:r>
              <w:rPr>
                <w:rFonts w:asciiTheme="minorHAnsi" w:hAnsiTheme="minorHAnsi"/>
                <w:b/>
              </w:rPr>
              <w:t>(%)</w:t>
            </w:r>
          </w:p>
        </w:tc>
        <w:tc>
          <w:tcPr>
            <w:tcW w:w="3485" w:type="dxa"/>
            <w:gridSpan w:val="6"/>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Impurities should be less than</w:t>
            </w:r>
          </w:p>
          <w:p w:rsidR="003A6297" w:rsidRDefault="003A6297" w:rsidP="003A6297">
            <w:pPr>
              <w:spacing w:after="0" w:line="240" w:lineRule="auto"/>
              <w:jc w:val="center"/>
              <w:rPr>
                <w:rFonts w:asciiTheme="minorHAnsi" w:hAnsiTheme="minorHAnsi"/>
                <w:b/>
              </w:rPr>
            </w:pPr>
            <w:r>
              <w:rPr>
                <w:rFonts w:asciiTheme="minorHAnsi" w:hAnsiTheme="minorHAnsi"/>
                <w:b/>
              </w:rPr>
              <w:t>(in ppm)</w:t>
            </w:r>
          </w:p>
        </w:tc>
        <w:tc>
          <w:tcPr>
            <w:tcW w:w="1023" w:type="dxa"/>
            <w:vMerge w:val="restart"/>
            <w:vAlign w:val="center"/>
            <w:hideMark/>
          </w:tcPr>
          <w:p w:rsidR="003A6297" w:rsidRDefault="003A6297" w:rsidP="003A6297">
            <w:pPr>
              <w:spacing w:after="0" w:line="240" w:lineRule="auto"/>
              <w:jc w:val="center"/>
              <w:rPr>
                <w:rFonts w:asciiTheme="minorHAnsi" w:hAnsiTheme="minorHAnsi"/>
                <w:b/>
              </w:rPr>
            </w:pPr>
            <w:r>
              <w:rPr>
                <w:rFonts w:asciiTheme="minorHAnsi" w:hAnsiTheme="minorHAnsi"/>
                <w:b/>
              </w:rPr>
              <w:t>Quantity</w:t>
            </w:r>
          </w:p>
          <w:p w:rsidR="003A6297" w:rsidRPr="00D33313" w:rsidRDefault="003A6297" w:rsidP="003A6297">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c>
          <w:tcPr>
            <w:tcW w:w="1623" w:type="dxa"/>
            <w:gridSpan w:val="2"/>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Rate</w:t>
            </w:r>
          </w:p>
        </w:tc>
        <w:tc>
          <w:tcPr>
            <w:tcW w:w="946" w:type="dxa"/>
            <w:vMerge w:val="restart"/>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Tax</w:t>
            </w:r>
          </w:p>
          <w:p w:rsidR="003A6297" w:rsidRDefault="003A6297" w:rsidP="003A6297">
            <w:pPr>
              <w:spacing w:after="0" w:line="240" w:lineRule="auto"/>
              <w:jc w:val="center"/>
              <w:rPr>
                <w:rFonts w:asciiTheme="minorHAnsi" w:hAnsiTheme="minorHAnsi"/>
                <w:b/>
              </w:rPr>
            </w:pPr>
            <w:r>
              <w:rPr>
                <w:rFonts w:asciiTheme="minorHAnsi" w:hAnsiTheme="minorHAnsi"/>
                <w:b/>
              </w:rPr>
              <w:t>Per cylinder</w:t>
            </w:r>
          </w:p>
        </w:tc>
        <w:tc>
          <w:tcPr>
            <w:tcW w:w="959" w:type="dxa"/>
            <w:vMerge w:val="restart"/>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Total Amount</w:t>
            </w:r>
          </w:p>
          <w:p w:rsidR="003A6297" w:rsidRDefault="003A6297" w:rsidP="003A6297">
            <w:pPr>
              <w:spacing w:after="0" w:line="240" w:lineRule="auto"/>
              <w:jc w:val="center"/>
              <w:rPr>
                <w:rFonts w:asciiTheme="minorHAnsi" w:hAnsiTheme="minorHAnsi"/>
                <w:b/>
              </w:rPr>
            </w:pPr>
            <w:r>
              <w:rPr>
                <w:rFonts w:asciiTheme="minorHAnsi" w:hAnsiTheme="minorHAnsi"/>
                <w:b/>
              </w:rPr>
              <w:t>(Inc. Tax)</w:t>
            </w:r>
          </w:p>
        </w:tc>
      </w:tr>
      <w:tr w:rsidR="003A6297" w:rsidRPr="007D76C4" w:rsidTr="003A6297">
        <w:trPr>
          <w:trHeight w:val="158"/>
          <w:jc w:val="center"/>
        </w:trPr>
        <w:tc>
          <w:tcPr>
            <w:tcW w:w="486" w:type="dxa"/>
            <w:vMerge/>
            <w:vAlign w:val="center"/>
            <w:hideMark/>
          </w:tcPr>
          <w:p w:rsidR="003A6297" w:rsidRDefault="003A6297" w:rsidP="003A6297">
            <w:pPr>
              <w:spacing w:after="0" w:line="240" w:lineRule="auto"/>
              <w:jc w:val="center"/>
              <w:rPr>
                <w:rFonts w:asciiTheme="minorHAnsi" w:hAnsiTheme="minorHAnsi"/>
              </w:rPr>
            </w:pPr>
          </w:p>
        </w:tc>
        <w:tc>
          <w:tcPr>
            <w:tcW w:w="1090" w:type="dxa"/>
            <w:vMerge/>
            <w:vAlign w:val="center"/>
          </w:tcPr>
          <w:p w:rsidR="003A6297" w:rsidRDefault="003A6297" w:rsidP="003A6297">
            <w:pPr>
              <w:spacing w:after="0" w:line="240" w:lineRule="auto"/>
              <w:jc w:val="center"/>
              <w:rPr>
                <w:rFonts w:asciiTheme="minorHAnsi" w:hAnsiTheme="minorHAnsi"/>
              </w:rPr>
            </w:pPr>
          </w:p>
        </w:tc>
        <w:tc>
          <w:tcPr>
            <w:tcW w:w="875" w:type="dxa"/>
            <w:vMerge/>
            <w:vAlign w:val="center"/>
          </w:tcPr>
          <w:p w:rsidR="003A6297" w:rsidRDefault="003A6297" w:rsidP="003A6297">
            <w:pPr>
              <w:spacing w:after="0" w:line="240" w:lineRule="auto"/>
              <w:jc w:val="center"/>
              <w:rPr>
                <w:rFonts w:asciiTheme="minorHAnsi" w:hAnsiTheme="minorHAnsi"/>
                <w:sz w:val="20"/>
              </w:rPr>
            </w:pPr>
          </w:p>
        </w:tc>
        <w:tc>
          <w:tcPr>
            <w:tcW w:w="632" w:type="dxa"/>
            <w:vAlign w:val="center"/>
          </w:tcPr>
          <w:p w:rsidR="003A6297" w:rsidRPr="00C46626" w:rsidRDefault="003A6297" w:rsidP="003A6297">
            <w:pPr>
              <w:spacing w:after="0" w:line="24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544" w:type="dxa"/>
            <w:vAlign w:val="center"/>
          </w:tcPr>
          <w:p w:rsidR="003A6297" w:rsidRPr="00C46626" w:rsidRDefault="003A6297" w:rsidP="003A6297">
            <w:pPr>
              <w:spacing w:after="0" w:line="24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548" w:type="dxa"/>
            <w:vAlign w:val="center"/>
          </w:tcPr>
          <w:p w:rsidR="003A6297" w:rsidRPr="00C46626" w:rsidRDefault="003A6297" w:rsidP="003A6297">
            <w:pPr>
              <w:spacing w:after="0" w:line="240" w:lineRule="auto"/>
              <w:jc w:val="center"/>
              <w:rPr>
                <w:rFonts w:asciiTheme="minorHAnsi" w:hAnsiTheme="minorHAnsi"/>
                <w:b/>
                <w:sz w:val="20"/>
              </w:rPr>
            </w:pPr>
            <w:r w:rsidRPr="00C46626">
              <w:rPr>
                <w:rFonts w:asciiTheme="minorHAnsi" w:hAnsiTheme="minorHAnsi"/>
                <w:b/>
                <w:sz w:val="20"/>
              </w:rPr>
              <w:t>THC</w:t>
            </w:r>
          </w:p>
        </w:tc>
        <w:tc>
          <w:tcPr>
            <w:tcW w:w="470" w:type="dxa"/>
            <w:vAlign w:val="center"/>
          </w:tcPr>
          <w:p w:rsidR="003A6297" w:rsidRPr="00C46626" w:rsidRDefault="003A6297" w:rsidP="003A6297">
            <w:pPr>
              <w:spacing w:after="0" w:line="240" w:lineRule="auto"/>
              <w:jc w:val="center"/>
              <w:rPr>
                <w:rFonts w:asciiTheme="minorHAnsi" w:hAnsiTheme="minorHAnsi"/>
                <w:b/>
                <w:sz w:val="20"/>
              </w:rPr>
            </w:pPr>
            <w:r w:rsidRPr="00C46626">
              <w:rPr>
                <w:rFonts w:asciiTheme="minorHAnsi" w:hAnsiTheme="minorHAnsi"/>
                <w:b/>
                <w:sz w:val="20"/>
              </w:rPr>
              <w:t>CO</w:t>
            </w:r>
          </w:p>
        </w:tc>
        <w:tc>
          <w:tcPr>
            <w:tcW w:w="524" w:type="dxa"/>
            <w:vAlign w:val="center"/>
          </w:tcPr>
          <w:p w:rsidR="003A6297" w:rsidRPr="00C46626" w:rsidRDefault="003A6297" w:rsidP="003A6297">
            <w:pPr>
              <w:spacing w:after="0" w:line="24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767" w:type="dxa"/>
            <w:vAlign w:val="center"/>
          </w:tcPr>
          <w:p w:rsidR="003A6297" w:rsidRPr="00C46626" w:rsidRDefault="003A6297" w:rsidP="003A6297">
            <w:pPr>
              <w:spacing w:after="0" w:line="24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023" w:type="dxa"/>
            <w:vMerge/>
            <w:vAlign w:val="center"/>
            <w:hideMark/>
          </w:tcPr>
          <w:p w:rsidR="003A6297" w:rsidRDefault="003A6297" w:rsidP="003A6297">
            <w:pPr>
              <w:spacing w:after="0" w:line="240" w:lineRule="auto"/>
              <w:jc w:val="center"/>
              <w:rPr>
                <w:rFonts w:asciiTheme="minorHAnsi" w:hAnsiTheme="minorHAnsi"/>
              </w:rPr>
            </w:pPr>
          </w:p>
        </w:tc>
        <w:tc>
          <w:tcPr>
            <w:tcW w:w="654" w:type="dxa"/>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Per</w:t>
            </w:r>
          </w:p>
          <w:p w:rsidR="003A6297" w:rsidRDefault="003A6297" w:rsidP="003A6297">
            <w:pPr>
              <w:spacing w:after="0" w:line="240" w:lineRule="auto"/>
              <w:jc w:val="center"/>
              <w:rPr>
                <w:rFonts w:asciiTheme="minorHAnsi" w:hAnsiTheme="minorHAnsi"/>
              </w:rPr>
            </w:pPr>
            <w:r w:rsidRPr="002F05DE">
              <w:rPr>
                <w:rFonts w:asciiTheme="minorHAnsi" w:hAnsiTheme="minorHAnsi"/>
                <w:b/>
              </w:rPr>
              <w:t>m3</w:t>
            </w:r>
          </w:p>
        </w:tc>
        <w:tc>
          <w:tcPr>
            <w:tcW w:w="969" w:type="dxa"/>
            <w:vAlign w:val="center"/>
          </w:tcPr>
          <w:p w:rsidR="003A6297" w:rsidRDefault="003A6297" w:rsidP="003A6297">
            <w:pPr>
              <w:spacing w:after="0" w:line="240" w:lineRule="auto"/>
              <w:jc w:val="center"/>
              <w:rPr>
                <w:rFonts w:asciiTheme="minorHAnsi" w:hAnsiTheme="minorHAnsi"/>
                <w:b/>
              </w:rPr>
            </w:pPr>
            <w:r w:rsidRPr="002F05DE">
              <w:rPr>
                <w:rFonts w:asciiTheme="minorHAnsi" w:hAnsiTheme="minorHAnsi"/>
                <w:b/>
              </w:rPr>
              <w:t>Per</w:t>
            </w:r>
          </w:p>
          <w:p w:rsidR="003A6297" w:rsidRDefault="003A6297" w:rsidP="003A6297">
            <w:pPr>
              <w:spacing w:after="0" w:line="240" w:lineRule="auto"/>
              <w:jc w:val="center"/>
              <w:rPr>
                <w:rFonts w:asciiTheme="minorHAnsi" w:hAnsiTheme="minorHAnsi"/>
              </w:rPr>
            </w:pPr>
            <w:r w:rsidRPr="002F05DE">
              <w:rPr>
                <w:rFonts w:asciiTheme="minorHAnsi" w:hAnsiTheme="minorHAnsi"/>
                <w:b/>
              </w:rPr>
              <w:t>Cylinde</w:t>
            </w:r>
            <w:r>
              <w:rPr>
                <w:rFonts w:asciiTheme="minorHAnsi" w:hAnsiTheme="minorHAnsi"/>
              </w:rPr>
              <w:t>r</w:t>
            </w:r>
          </w:p>
        </w:tc>
        <w:tc>
          <w:tcPr>
            <w:tcW w:w="946" w:type="dxa"/>
            <w:vMerge/>
            <w:vAlign w:val="center"/>
          </w:tcPr>
          <w:p w:rsidR="003A6297" w:rsidRDefault="003A6297" w:rsidP="003A6297">
            <w:pPr>
              <w:spacing w:after="0" w:line="240" w:lineRule="auto"/>
              <w:jc w:val="center"/>
              <w:rPr>
                <w:rFonts w:asciiTheme="minorHAnsi" w:hAnsiTheme="minorHAnsi"/>
              </w:rPr>
            </w:pPr>
          </w:p>
        </w:tc>
        <w:tc>
          <w:tcPr>
            <w:tcW w:w="959" w:type="dxa"/>
            <w:vMerge/>
            <w:vAlign w:val="center"/>
          </w:tcPr>
          <w:p w:rsidR="003A6297" w:rsidRDefault="003A6297" w:rsidP="003A6297">
            <w:pPr>
              <w:spacing w:after="0" w:line="240" w:lineRule="auto"/>
              <w:jc w:val="center"/>
              <w:rPr>
                <w:rFonts w:asciiTheme="minorHAnsi" w:hAnsiTheme="minorHAnsi"/>
              </w:rPr>
            </w:pPr>
          </w:p>
        </w:tc>
      </w:tr>
      <w:tr w:rsidR="003A6297" w:rsidRPr="007D76C4" w:rsidTr="003A6297">
        <w:trPr>
          <w:trHeight w:val="158"/>
          <w:jc w:val="center"/>
        </w:trPr>
        <w:tc>
          <w:tcPr>
            <w:tcW w:w="486"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1</w:t>
            </w:r>
          </w:p>
        </w:tc>
        <w:tc>
          <w:tcPr>
            <w:tcW w:w="1090"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Nitrogen</w:t>
            </w:r>
          </w:p>
        </w:tc>
        <w:tc>
          <w:tcPr>
            <w:tcW w:w="875"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99.9995</w:t>
            </w:r>
          </w:p>
        </w:tc>
        <w:tc>
          <w:tcPr>
            <w:tcW w:w="632"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548"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w:t>
            </w:r>
          </w:p>
        </w:tc>
        <w:tc>
          <w:tcPr>
            <w:tcW w:w="52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w:t>
            </w:r>
          </w:p>
        </w:tc>
        <w:tc>
          <w:tcPr>
            <w:tcW w:w="767"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w:t>
            </w:r>
          </w:p>
        </w:tc>
        <w:tc>
          <w:tcPr>
            <w:tcW w:w="1023"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25 cylinders</w:t>
            </w:r>
          </w:p>
        </w:tc>
        <w:tc>
          <w:tcPr>
            <w:tcW w:w="654" w:type="dxa"/>
          </w:tcPr>
          <w:p w:rsidR="003A6297" w:rsidRDefault="003A6297" w:rsidP="003A6297">
            <w:pPr>
              <w:spacing w:after="0" w:line="240" w:lineRule="auto"/>
              <w:jc w:val="center"/>
              <w:rPr>
                <w:rFonts w:asciiTheme="minorHAnsi" w:hAnsiTheme="minorHAnsi"/>
              </w:rPr>
            </w:pPr>
          </w:p>
        </w:tc>
        <w:tc>
          <w:tcPr>
            <w:tcW w:w="969" w:type="dxa"/>
          </w:tcPr>
          <w:p w:rsidR="003A6297" w:rsidRDefault="003A6297" w:rsidP="003A6297">
            <w:pPr>
              <w:spacing w:after="0" w:line="240" w:lineRule="auto"/>
              <w:jc w:val="center"/>
              <w:rPr>
                <w:rFonts w:asciiTheme="minorHAnsi" w:hAnsiTheme="minorHAnsi"/>
              </w:rPr>
            </w:pPr>
          </w:p>
        </w:tc>
        <w:tc>
          <w:tcPr>
            <w:tcW w:w="946" w:type="dxa"/>
          </w:tcPr>
          <w:p w:rsidR="003A6297" w:rsidRDefault="003A6297" w:rsidP="003A6297">
            <w:pPr>
              <w:spacing w:after="0" w:line="240" w:lineRule="auto"/>
              <w:jc w:val="center"/>
              <w:rPr>
                <w:rFonts w:asciiTheme="minorHAnsi" w:hAnsiTheme="minorHAnsi"/>
              </w:rPr>
            </w:pPr>
          </w:p>
        </w:tc>
        <w:tc>
          <w:tcPr>
            <w:tcW w:w="959" w:type="dxa"/>
          </w:tcPr>
          <w:p w:rsidR="003A6297" w:rsidRDefault="003A6297" w:rsidP="003A6297">
            <w:pPr>
              <w:spacing w:after="0" w:line="240" w:lineRule="auto"/>
              <w:jc w:val="center"/>
              <w:rPr>
                <w:rFonts w:asciiTheme="minorHAnsi" w:hAnsiTheme="minorHAnsi"/>
              </w:rPr>
            </w:pPr>
          </w:p>
        </w:tc>
      </w:tr>
      <w:tr w:rsidR="003A6297" w:rsidRPr="007D76C4" w:rsidTr="003A6297">
        <w:trPr>
          <w:trHeight w:val="70"/>
          <w:jc w:val="center"/>
        </w:trPr>
        <w:tc>
          <w:tcPr>
            <w:tcW w:w="486"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2</w:t>
            </w:r>
          </w:p>
        </w:tc>
        <w:tc>
          <w:tcPr>
            <w:tcW w:w="1090"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Hydrogen</w:t>
            </w:r>
          </w:p>
        </w:tc>
        <w:tc>
          <w:tcPr>
            <w:tcW w:w="875"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99.999</w:t>
            </w:r>
          </w:p>
        </w:tc>
        <w:tc>
          <w:tcPr>
            <w:tcW w:w="632"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548"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0.5</w:t>
            </w:r>
          </w:p>
        </w:tc>
        <w:tc>
          <w:tcPr>
            <w:tcW w:w="52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0.5</w:t>
            </w:r>
          </w:p>
        </w:tc>
        <w:tc>
          <w:tcPr>
            <w:tcW w:w="767"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140</w:t>
            </w:r>
          </w:p>
        </w:tc>
        <w:tc>
          <w:tcPr>
            <w:tcW w:w="1023"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25 cylinders</w:t>
            </w:r>
          </w:p>
        </w:tc>
        <w:tc>
          <w:tcPr>
            <w:tcW w:w="654" w:type="dxa"/>
          </w:tcPr>
          <w:p w:rsidR="003A6297" w:rsidRDefault="003A6297" w:rsidP="003A6297">
            <w:pPr>
              <w:spacing w:after="0" w:line="240" w:lineRule="auto"/>
              <w:jc w:val="center"/>
              <w:rPr>
                <w:rFonts w:asciiTheme="minorHAnsi" w:hAnsiTheme="minorHAnsi"/>
              </w:rPr>
            </w:pPr>
          </w:p>
        </w:tc>
        <w:tc>
          <w:tcPr>
            <w:tcW w:w="969" w:type="dxa"/>
          </w:tcPr>
          <w:p w:rsidR="003A6297" w:rsidRDefault="003A6297" w:rsidP="003A6297">
            <w:pPr>
              <w:spacing w:after="0" w:line="240" w:lineRule="auto"/>
              <w:jc w:val="center"/>
              <w:rPr>
                <w:rFonts w:asciiTheme="minorHAnsi" w:hAnsiTheme="minorHAnsi"/>
              </w:rPr>
            </w:pPr>
          </w:p>
        </w:tc>
        <w:tc>
          <w:tcPr>
            <w:tcW w:w="946" w:type="dxa"/>
          </w:tcPr>
          <w:p w:rsidR="003A6297" w:rsidRDefault="003A6297" w:rsidP="003A6297">
            <w:pPr>
              <w:spacing w:after="0" w:line="240" w:lineRule="auto"/>
              <w:jc w:val="center"/>
              <w:rPr>
                <w:rFonts w:asciiTheme="minorHAnsi" w:hAnsiTheme="minorHAnsi"/>
              </w:rPr>
            </w:pPr>
          </w:p>
        </w:tc>
        <w:tc>
          <w:tcPr>
            <w:tcW w:w="959" w:type="dxa"/>
          </w:tcPr>
          <w:p w:rsidR="003A6297" w:rsidRDefault="003A6297" w:rsidP="003A6297">
            <w:pPr>
              <w:spacing w:after="0" w:line="240" w:lineRule="auto"/>
              <w:jc w:val="center"/>
              <w:rPr>
                <w:rFonts w:asciiTheme="minorHAnsi" w:hAnsiTheme="minorHAnsi"/>
              </w:rPr>
            </w:pPr>
          </w:p>
        </w:tc>
      </w:tr>
      <w:tr w:rsidR="003A6297" w:rsidRPr="007D76C4" w:rsidTr="003A6297">
        <w:trPr>
          <w:trHeight w:val="70"/>
          <w:jc w:val="center"/>
        </w:trPr>
        <w:tc>
          <w:tcPr>
            <w:tcW w:w="486"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3</w:t>
            </w:r>
          </w:p>
        </w:tc>
        <w:tc>
          <w:tcPr>
            <w:tcW w:w="1090"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Helium</w:t>
            </w:r>
          </w:p>
        </w:tc>
        <w:tc>
          <w:tcPr>
            <w:tcW w:w="875"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99.9995</w:t>
            </w:r>
          </w:p>
        </w:tc>
        <w:tc>
          <w:tcPr>
            <w:tcW w:w="632"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1.0</w:t>
            </w:r>
          </w:p>
        </w:tc>
        <w:tc>
          <w:tcPr>
            <w:tcW w:w="54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1.0</w:t>
            </w:r>
          </w:p>
        </w:tc>
        <w:tc>
          <w:tcPr>
            <w:tcW w:w="548"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0.2</w:t>
            </w:r>
          </w:p>
        </w:tc>
        <w:tc>
          <w:tcPr>
            <w:tcW w:w="52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0.2</w:t>
            </w:r>
          </w:p>
        </w:tc>
        <w:tc>
          <w:tcPr>
            <w:tcW w:w="767"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3.0</w:t>
            </w:r>
          </w:p>
        </w:tc>
        <w:tc>
          <w:tcPr>
            <w:tcW w:w="1023"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12 cylinders</w:t>
            </w:r>
          </w:p>
        </w:tc>
        <w:tc>
          <w:tcPr>
            <w:tcW w:w="654" w:type="dxa"/>
          </w:tcPr>
          <w:p w:rsidR="003A6297" w:rsidRDefault="003A6297" w:rsidP="003A6297">
            <w:pPr>
              <w:spacing w:after="0" w:line="240" w:lineRule="auto"/>
              <w:jc w:val="center"/>
              <w:rPr>
                <w:rFonts w:asciiTheme="minorHAnsi" w:hAnsiTheme="minorHAnsi"/>
              </w:rPr>
            </w:pPr>
          </w:p>
        </w:tc>
        <w:tc>
          <w:tcPr>
            <w:tcW w:w="969" w:type="dxa"/>
          </w:tcPr>
          <w:p w:rsidR="003A6297" w:rsidRDefault="003A6297" w:rsidP="003A6297">
            <w:pPr>
              <w:spacing w:after="0" w:line="240" w:lineRule="auto"/>
              <w:jc w:val="center"/>
              <w:rPr>
                <w:rFonts w:asciiTheme="minorHAnsi" w:hAnsiTheme="minorHAnsi"/>
              </w:rPr>
            </w:pPr>
          </w:p>
        </w:tc>
        <w:tc>
          <w:tcPr>
            <w:tcW w:w="946" w:type="dxa"/>
          </w:tcPr>
          <w:p w:rsidR="003A6297" w:rsidRDefault="003A6297" w:rsidP="003A6297">
            <w:pPr>
              <w:spacing w:after="0" w:line="240" w:lineRule="auto"/>
              <w:jc w:val="center"/>
              <w:rPr>
                <w:rFonts w:asciiTheme="minorHAnsi" w:hAnsiTheme="minorHAnsi"/>
              </w:rPr>
            </w:pPr>
          </w:p>
        </w:tc>
        <w:tc>
          <w:tcPr>
            <w:tcW w:w="959" w:type="dxa"/>
          </w:tcPr>
          <w:p w:rsidR="003A6297" w:rsidRDefault="003A6297" w:rsidP="003A6297">
            <w:pPr>
              <w:spacing w:after="0" w:line="240" w:lineRule="auto"/>
              <w:jc w:val="center"/>
              <w:rPr>
                <w:rFonts w:asciiTheme="minorHAnsi" w:hAnsiTheme="minorHAnsi"/>
              </w:rPr>
            </w:pPr>
          </w:p>
        </w:tc>
      </w:tr>
      <w:tr w:rsidR="003A6297" w:rsidRPr="007D76C4" w:rsidTr="003A6297">
        <w:trPr>
          <w:trHeight w:val="70"/>
          <w:jc w:val="center"/>
        </w:trPr>
        <w:tc>
          <w:tcPr>
            <w:tcW w:w="486"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4</w:t>
            </w:r>
          </w:p>
        </w:tc>
        <w:tc>
          <w:tcPr>
            <w:tcW w:w="1090"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Air</w:t>
            </w:r>
          </w:p>
        </w:tc>
        <w:tc>
          <w:tcPr>
            <w:tcW w:w="875"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99.999</w:t>
            </w:r>
          </w:p>
        </w:tc>
        <w:tc>
          <w:tcPr>
            <w:tcW w:w="632"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19.5-23.5</w:t>
            </w:r>
          </w:p>
        </w:tc>
        <w:tc>
          <w:tcPr>
            <w:tcW w:w="54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3.0</w:t>
            </w:r>
          </w:p>
        </w:tc>
        <w:tc>
          <w:tcPr>
            <w:tcW w:w="548"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1.0</w:t>
            </w:r>
          </w:p>
        </w:tc>
        <w:tc>
          <w:tcPr>
            <w:tcW w:w="52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1.0</w:t>
            </w:r>
          </w:p>
        </w:tc>
        <w:tc>
          <w:tcPr>
            <w:tcW w:w="767"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w:t>
            </w:r>
          </w:p>
        </w:tc>
        <w:tc>
          <w:tcPr>
            <w:tcW w:w="1023"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25 cylinders</w:t>
            </w:r>
          </w:p>
        </w:tc>
        <w:tc>
          <w:tcPr>
            <w:tcW w:w="654" w:type="dxa"/>
          </w:tcPr>
          <w:p w:rsidR="003A6297" w:rsidRDefault="003A6297" w:rsidP="003A6297">
            <w:pPr>
              <w:spacing w:after="0" w:line="240" w:lineRule="auto"/>
              <w:jc w:val="center"/>
              <w:rPr>
                <w:rFonts w:asciiTheme="minorHAnsi" w:hAnsiTheme="minorHAnsi"/>
              </w:rPr>
            </w:pPr>
          </w:p>
        </w:tc>
        <w:tc>
          <w:tcPr>
            <w:tcW w:w="969" w:type="dxa"/>
          </w:tcPr>
          <w:p w:rsidR="003A6297" w:rsidRDefault="003A6297" w:rsidP="003A6297">
            <w:pPr>
              <w:spacing w:after="0" w:line="240" w:lineRule="auto"/>
              <w:jc w:val="center"/>
              <w:rPr>
                <w:rFonts w:asciiTheme="minorHAnsi" w:hAnsiTheme="minorHAnsi"/>
              </w:rPr>
            </w:pPr>
          </w:p>
        </w:tc>
        <w:tc>
          <w:tcPr>
            <w:tcW w:w="946" w:type="dxa"/>
          </w:tcPr>
          <w:p w:rsidR="003A6297" w:rsidRDefault="003A6297" w:rsidP="003A6297">
            <w:pPr>
              <w:spacing w:after="0" w:line="240" w:lineRule="auto"/>
              <w:jc w:val="center"/>
              <w:rPr>
                <w:rFonts w:asciiTheme="minorHAnsi" w:hAnsiTheme="minorHAnsi"/>
              </w:rPr>
            </w:pPr>
          </w:p>
        </w:tc>
        <w:tc>
          <w:tcPr>
            <w:tcW w:w="959" w:type="dxa"/>
          </w:tcPr>
          <w:p w:rsidR="003A6297" w:rsidRDefault="003A6297" w:rsidP="003A6297">
            <w:pPr>
              <w:spacing w:after="0" w:line="240" w:lineRule="auto"/>
              <w:jc w:val="center"/>
              <w:rPr>
                <w:rFonts w:asciiTheme="minorHAnsi" w:hAnsiTheme="minorHAnsi"/>
              </w:rPr>
            </w:pPr>
          </w:p>
        </w:tc>
      </w:tr>
      <w:tr w:rsidR="003A6297" w:rsidRPr="007D76C4" w:rsidTr="003A6297">
        <w:trPr>
          <w:trHeight w:val="70"/>
          <w:jc w:val="center"/>
        </w:trPr>
        <w:tc>
          <w:tcPr>
            <w:tcW w:w="486"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5</w:t>
            </w:r>
          </w:p>
        </w:tc>
        <w:tc>
          <w:tcPr>
            <w:tcW w:w="1090"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Argon</w:t>
            </w:r>
          </w:p>
        </w:tc>
        <w:tc>
          <w:tcPr>
            <w:tcW w:w="875"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99.9995</w:t>
            </w:r>
          </w:p>
        </w:tc>
        <w:tc>
          <w:tcPr>
            <w:tcW w:w="632"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548"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0.2</w:t>
            </w:r>
          </w:p>
        </w:tc>
        <w:tc>
          <w:tcPr>
            <w:tcW w:w="52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0.5</w:t>
            </w:r>
          </w:p>
        </w:tc>
        <w:tc>
          <w:tcPr>
            <w:tcW w:w="767"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1023"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1 Cylinder</w:t>
            </w:r>
          </w:p>
        </w:tc>
        <w:tc>
          <w:tcPr>
            <w:tcW w:w="654" w:type="dxa"/>
          </w:tcPr>
          <w:p w:rsidR="003A6297" w:rsidRDefault="003A6297" w:rsidP="003A6297">
            <w:pPr>
              <w:spacing w:after="0" w:line="240" w:lineRule="auto"/>
              <w:jc w:val="center"/>
              <w:rPr>
                <w:rFonts w:asciiTheme="minorHAnsi" w:hAnsiTheme="minorHAnsi"/>
              </w:rPr>
            </w:pPr>
          </w:p>
        </w:tc>
        <w:tc>
          <w:tcPr>
            <w:tcW w:w="969" w:type="dxa"/>
          </w:tcPr>
          <w:p w:rsidR="003A6297" w:rsidRDefault="003A6297" w:rsidP="003A6297">
            <w:pPr>
              <w:spacing w:after="0" w:line="240" w:lineRule="auto"/>
              <w:jc w:val="center"/>
              <w:rPr>
                <w:rFonts w:asciiTheme="minorHAnsi" w:hAnsiTheme="minorHAnsi"/>
              </w:rPr>
            </w:pPr>
          </w:p>
        </w:tc>
        <w:tc>
          <w:tcPr>
            <w:tcW w:w="946" w:type="dxa"/>
          </w:tcPr>
          <w:p w:rsidR="003A6297" w:rsidRDefault="003A6297" w:rsidP="003A6297">
            <w:pPr>
              <w:spacing w:after="0" w:line="240" w:lineRule="auto"/>
              <w:jc w:val="center"/>
              <w:rPr>
                <w:rFonts w:asciiTheme="minorHAnsi" w:hAnsiTheme="minorHAnsi"/>
              </w:rPr>
            </w:pPr>
          </w:p>
        </w:tc>
        <w:tc>
          <w:tcPr>
            <w:tcW w:w="959" w:type="dxa"/>
          </w:tcPr>
          <w:p w:rsidR="003A6297" w:rsidRDefault="003A6297" w:rsidP="003A6297">
            <w:pPr>
              <w:spacing w:after="0" w:line="240" w:lineRule="auto"/>
              <w:jc w:val="center"/>
              <w:rPr>
                <w:rFonts w:asciiTheme="minorHAnsi" w:hAnsiTheme="minorHAnsi"/>
              </w:rPr>
            </w:pPr>
          </w:p>
        </w:tc>
      </w:tr>
    </w:tbl>
    <w:p w:rsidR="00A42E75" w:rsidRDefault="00A42E75"/>
    <w:p w:rsidR="00A42E75" w:rsidRPr="00A42E75" w:rsidRDefault="00A42E75">
      <w:pPr>
        <w:rPr>
          <w:b/>
          <w:bCs/>
        </w:rPr>
      </w:pPr>
      <w:r w:rsidRPr="00A42E75">
        <w:rPr>
          <w:b/>
          <w:bCs/>
        </w:rPr>
        <w:t>(B)</w:t>
      </w:r>
    </w:p>
    <w:tbl>
      <w:tblPr>
        <w:tblW w:w="10487" w:type="dxa"/>
        <w:jc w:val="center"/>
        <w:tblInd w:w="-3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7081"/>
        <w:gridCol w:w="966"/>
        <w:gridCol w:w="943"/>
        <w:gridCol w:w="959"/>
      </w:tblGrid>
      <w:tr w:rsidR="00A42E75" w:rsidRPr="007D76C4" w:rsidTr="00A42E75">
        <w:trPr>
          <w:trHeight w:val="70"/>
          <w:jc w:val="center"/>
        </w:trPr>
        <w:tc>
          <w:tcPr>
            <w:tcW w:w="486" w:type="dxa"/>
            <w:vAlign w:val="center"/>
          </w:tcPr>
          <w:p w:rsidR="00A42E75" w:rsidRPr="00A42E75" w:rsidRDefault="00A42E75" w:rsidP="00A42E75">
            <w:pPr>
              <w:spacing w:after="0" w:line="240" w:lineRule="auto"/>
              <w:jc w:val="center"/>
              <w:rPr>
                <w:rFonts w:asciiTheme="minorHAnsi" w:hAnsiTheme="minorHAnsi"/>
                <w:b/>
                <w:bCs/>
              </w:rPr>
            </w:pPr>
            <w:r w:rsidRPr="00A42E75">
              <w:rPr>
                <w:rFonts w:asciiTheme="minorHAnsi" w:hAnsiTheme="minorHAnsi"/>
                <w:b/>
                <w:bCs/>
              </w:rPr>
              <w:t>Sl. No.</w:t>
            </w:r>
          </w:p>
        </w:tc>
        <w:tc>
          <w:tcPr>
            <w:tcW w:w="7127" w:type="dxa"/>
            <w:vAlign w:val="center"/>
          </w:tcPr>
          <w:p w:rsidR="00A42E75" w:rsidRPr="00A42E75" w:rsidRDefault="00A42E75" w:rsidP="00A42E75">
            <w:pPr>
              <w:spacing w:after="0" w:line="240" w:lineRule="auto"/>
              <w:jc w:val="center"/>
              <w:rPr>
                <w:rFonts w:asciiTheme="minorHAnsi" w:hAnsiTheme="minorHAnsi"/>
                <w:b/>
                <w:bCs/>
              </w:rPr>
            </w:pPr>
            <w:r w:rsidRPr="00A42E75">
              <w:rPr>
                <w:rFonts w:asciiTheme="minorHAnsi" w:hAnsiTheme="minorHAnsi"/>
                <w:b/>
                <w:bCs/>
              </w:rPr>
              <w:t>Particulars</w:t>
            </w:r>
          </w:p>
        </w:tc>
        <w:tc>
          <w:tcPr>
            <w:tcW w:w="969" w:type="dxa"/>
            <w:vAlign w:val="center"/>
          </w:tcPr>
          <w:p w:rsidR="00A42E75" w:rsidRPr="00A42E75" w:rsidRDefault="00A42E75" w:rsidP="00A42E75">
            <w:pPr>
              <w:spacing w:after="0" w:line="240" w:lineRule="auto"/>
              <w:jc w:val="center"/>
              <w:rPr>
                <w:rFonts w:asciiTheme="minorHAnsi" w:hAnsiTheme="minorHAnsi"/>
                <w:b/>
                <w:bCs/>
              </w:rPr>
            </w:pPr>
            <w:r w:rsidRPr="00A42E75">
              <w:rPr>
                <w:rFonts w:asciiTheme="minorHAnsi" w:hAnsiTheme="minorHAnsi"/>
                <w:b/>
                <w:bCs/>
              </w:rPr>
              <w:t>Rate</w:t>
            </w:r>
          </w:p>
        </w:tc>
        <w:tc>
          <w:tcPr>
            <w:tcW w:w="946" w:type="dxa"/>
            <w:vAlign w:val="center"/>
          </w:tcPr>
          <w:p w:rsidR="00A42E75" w:rsidRPr="00A42E75" w:rsidRDefault="00A42E75" w:rsidP="00A42E75">
            <w:pPr>
              <w:spacing w:after="0" w:line="240" w:lineRule="auto"/>
              <w:jc w:val="center"/>
              <w:rPr>
                <w:rFonts w:asciiTheme="minorHAnsi" w:hAnsiTheme="minorHAnsi"/>
                <w:b/>
                <w:bCs/>
              </w:rPr>
            </w:pPr>
            <w:r w:rsidRPr="00A42E75">
              <w:rPr>
                <w:rFonts w:asciiTheme="minorHAnsi" w:hAnsiTheme="minorHAnsi"/>
                <w:b/>
                <w:bCs/>
              </w:rPr>
              <w:t>Tax</w:t>
            </w:r>
          </w:p>
        </w:tc>
        <w:tc>
          <w:tcPr>
            <w:tcW w:w="959" w:type="dxa"/>
            <w:vAlign w:val="center"/>
          </w:tcPr>
          <w:p w:rsidR="00A42E75" w:rsidRPr="00A42E75" w:rsidRDefault="00A42E75" w:rsidP="00A42E75">
            <w:pPr>
              <w:spacing w:after="0" w:line="240" w:lineRule="auto"/>
              <w:jc w:val="center"/>
              <w:rPr>
                <w:rFonts w:asciiTheme="minorHAnsi" w:hAnsiTheme="minorHAnsi"/>
                <w:b/>
                <w:bCs/>
              </w:rPr>
            </w:pPr>
            <w:r w:rsidRPr="00A42E75">
              <w:rPr>
                <w:rFonts w:asciiTheme="minorHAnsi" w:hAnsiTheme="minorHAnsi"/>
                <w:b/>
                <w:bCs/>
              </w:rPr>
              <w:t>Amount</w:t>
            </w:r>
          </w:p>
        </w:tc>
      </w:tr>
      <w:tr w:rsidR="003A6297" w:rsidRPr="007D76C4" w:rsidTr="003A6297">
        <w:trPr>
          <w:trHeight w:val="70"/>
          <w:jc w:val="center"/>
        </w:trPr>
        <w:tc>
          <w:tcPr>
            <w:tcW w:w="486" w:type="dxa"/>
            <w:vAlign w:val="center"/>
          </w:tcPr>
          <w:p w:rsidR="00A42E75" w:rsidRDefault="00A42E75" w:rsidP="003A6297">
            <w:pPr>
              <w:spacing w:after="0" w:line="240" w:lineRule="auto"/>
              <w:jc w:val="center"/>
              <w:rPr>
                <w:rFonts w:asciiTheme="minorHAnsi" w:hAnsiTheme="minorHAnsi"/>
              </w:rPr>
            </w:pPr>
          </w:p>
          <w:p w:rsidR="003A6297" w:rsidRDefault="003A6297" w:rsidP="003A6297">
            <w:pPr>
              <w:spacing w:after="0" w:line="240" w:lineRule="auto"/>
              <w:jc w:val="center"/>
              <w:rPr>
                <w:rFonts w:asciiTheme="minorHAnsi" w:hAnsiTheme="minorHAnsi"/>
              </w:rPr>
            </w:pPr>
            <w:r>
              <w:rPr>
                <w:rFonts w:asciiTheme="minorHAnsi" w:hAnsiTheme="minorHAnsi"/>
              </w:rPr>
              <w:t>6</w:t>
            </w:r>
          </w:p>
          <w:p w:rsidR="00A42E75" w:rsidRDefault="00A42E75" w:rsidP="003A6297">
            <w:pPr>
              <w:spacing w:after="0" w:line="240" w:lineRule="auto"/>
              <w:jc w:val="center"/>
              <w:rPr>
                <w:rFonts w:asciiTheme="minorHAnsi" w:hAnsiTheme="minorHAnsi"/>
              </w:rPr>
            </w:pPr>
          </w:p>
        </w:tc>
        <w:tc>
          <w:tcPr>
            <w:tcW w:w="7127" w:type="dxa"/>
            <w:vAlign w:val="center"/>
          </w:tcPr>
          <w:p w:rsidR="003A6297" w:rsidRPr="00A42E75" w:rsidRDefault="003A6297" w:rsidP="003A6297">
            <w:pPr>
              <w:spacing w:after="0" w:line="240" w:lineRule="auto"/>
              <w:rPr>
                <w:rFonts w:asciiTheme="minorHAnsi" w:hAnsiTheme="minorHAnsi"/>
              </w:rPr>
            </w:pPr>
            <w:r w:rsidRPr="00A42E75">
              <w:rPr>
                <w:rFonts w:asciiTheme="minorHAnsi" w:hAnsiTheme="minorHAnsi"/>
              </w:rPr>
              <w:t>Hiring / Rental charges for Bidder Cylinder per day</w:t>
            </w:r>
          </w:p>
        </w:tc>
        <w:tc>
          <w:tcPr>
            <w:tcW w:w="969" w:type="dxa"/>
          </w:tcPr>
          <w:p w:rsidR="003A6297" w:rsidRDefault="003A6297" w:rsidP="003A6297">
            <w:pPr>
              <w:spacing w:after="0" w:line="240" w:lineRule="auto"/>
              <w:jc w:val="center"/>
              <w:rPr>
                <w:rFonts w:asciiTheme="minorHAnsi" w:hAnsiTheme="minorHAnsi"/>
              </w:rPr>
            </w:pPr>
          </w:p>
        </w:tc>
        <w:tc>
          <w:tcPr>
            <w:tcW w:w="946" w:type="dxa"/>
          </w:tcPr>
          <w:p w:rsidR="003A6297" w:rsidRDefault="003A6297" w:rsidP="003A6297">
            <w:pPr>
              <w:spacing w:after="0" w:line="240" w:lineRule="auto"/>
              <w:jc w:val="center"/>
              <w:rPr>
                <w:rFonts w:asciiTheme="minorHAnsi" w:hAnsiTheme="minorHAnsi"/>
              </w:rPr>
            </w:pPr>
          </w:p>
        </w:tc>
        <w:tc>
          <w:tcPr>
            <w:tcW w:w="959" w:type="dxa"/>
          </w:tcPr>
          <w:p w:rsidR="003A6297" w:rsidRDefault="003A6297" w:rsidP="003A6297">
            <w:pPr>
              <w:spacing w:after="0" w:line="240" w:lineRule="auto"/>
              <w:jc w:val="center"/>
              <w:rPr>
                <w:rFonts w:asciiTheme="minorHAnsi" w:hAnsiTheme="minorHAnsi"/>
              </w:rPr>
            </w:pPr>
          </w:p>
        </w:tc>
      </w:tr>
    </w:tbl>
    <w:p w:rsidR="003A6297" w:rsidRDefault="003A6297" w:rsidP="003A6297">
      <w:pPr>
        <w:pStyle w:val="StyleHeading2NotBoldBlackUnderlineCentered"/>
        <w:tabs>
          <w:tab w:val="left" w:pos="1170"/>
        </w:tabs>
        <w:jc w:val="left"/>
        <w:rPr>
          <w:rFonts w:ascii="Times New Roman" w:hAnsi="Times New Roman"/>
          <w:sz w:val="24"/>
          <w:szCs w:val="24"/>
          <w:u w:val="none"/>
        </w:rPr>
      </w:pPr>
    </w:p>
    <w:p w:rsidR="003A6297" w:rsidRDefault="003A6297" w:rsidP="003A6297">
      <w:pPr>
        <w:pStyle w:val="StyleHeading2NotBoldBlackUnderlineCentered"/>
        <w:tabs>
          <w:tab w:val="left" w:pos="117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Pr>
          <w:rFonts w:ascii="Times New Roman" w:hAnsi="Times New Roman"/>
          <w:sz w:val="24"/>
          <w:szCs w:val="24"/>
          <w:u w:val="none"/>
        </w:rPr>
        <w:t xml:space="preserve">   </w:t>
      </w:r>
      <w:r>
        <w:rPr>
          <w:rFonts w:ascii="Times New Roman" w:hAnsi="Times New Roman"/>
          <w:b w:val="0"/>
          <w:sz w:val="24"/>
          <w:szCs w:val="24"/>
          <w:u w:val="none"/>
        </w:rPr>
        <w:t>1.</w:t>
      </w:r>
      <w:r>
        <w:rPr>
          <w:rFonts w:ascii="Times New Roman" w:hAnsi="Times New Roman"/>
          <w:b w:val="0"/>
          <w:sz w:val="24"/>
          <w:szCs w:val="24"/>
          <w:u w:val="none"/>
        </w:rPr>
        <w:tab/>
      </w:r>
      <w:r w:rsidRPr="00300A21">
        <w:rPr>
          <w:rFonts w:ascii="Times New Roman" w:hAnsi="Times New Roman"/>
          <w:b w:val="0"/>
          <w:sz w:val="24"/>
          <w:szCs w:val="24"/>
          <w:u w:val="none"/>
        </w:rPr>
        <w:t>Items should be delivered and installed at NIPHM.</w:t>
      </w:r>
    </w:p>
    <w:p w:rsidR="003A6297" w:rsidRDefault="003A6297" w:rsidP="003A6297">
      <w:pPr>
        <w:pStyle w:val="StyleHeading2NotBoldBlackUnderlineCentered"/>
        <w:numPr>
          <w:ilvl w:val="0"/>
          <w:numId w:val="40"/>
        </w:numPr>
        <w:tabs>
          <w:tab w:val="left" w:pos="1170"/>
        </w:tabs>
        <w:jc w:val="left"/>
        <w:rPr>
          <w:rFonts w:ascii="Times New Roman" w:hAnsi="Times New Roman"/>
          <w:b w:val="0"/>
          <w:sz w:val="24"/>
          <w:szCs w:val="24"/>
          <w:u w:val="none"/>
        </w:rPr>
      </w:pPr>
      <w:r w:rsidRPr="00043854">
        <w:rPr>
          <w:rFonts w:ascii="Times New Roman" w:hAnsi="Times New Roman"/>
          <w:b w:val="0"/>
          <w:sz w:val="24"/>
          <w:szCs w:val="24"/>
          <w:u w:val="none"/>
        </w:rPr>
        <w:t>Sales tax/VAT</w:t>
      </w:r>
      <w:r>
        <w:rPr>
          <w:rFonts w:ascii="Times New Roman" w:hAnsi="Times New Roman"/>
          <w:b w:val="0"/>
          <w:sz w:val="24"/>
          <w:szCs w:val="24"/>
          <w:u w:val="none"/>
        </w:rPr>
        <w:t>/TOT</w:t>
      </w:r>
      <w:r w:rsidRPr="00043854">
        <w:rPr>
          <w:rFonts w:ascii="Times New Roman" w:hAnsi="Times New Roman"/>
          <w:b w:val="0"/>
          <w:sz w:val="24"/>
          <w:szCs w:val="24"/>
          <w:u w:val="none"/>
        </w:rPr>
        <w:t xml:space="preserve"> should be indicated clearly.</w:t>
      </w:r>
    </w:p>
    <w:p w:rsidR="003A6297" w:rsidRDefault="003A6297" w:rsidP="003A6297">
      <w:pPr>
        <w:pStyle w:val="StyleHeading2NotBoldBlackUnderlineCentered"/>
        <w:numPr>
          <w:ilvl w:val="0"/>
          <w:numId w:val="40"/>
        </w:numPr>
        <w:tabs>
          <w:tab w:val="left" w:pos="1170"/>
        </w:tabs>
        <w:jc w:val="left"/>
        <w:rPr>
          <w:rFonts w:ascii="Times New Roman" w:hAnsi="Times New Roman"/>
          <w:b w:val="0"/>
          <w:sz w:val="24"/>
          <w:szCs w:val="24"/>
          <w:u w:val="none"/>
        </w:rPr>
      </w:pPr>
      <w:r w:rsidRPr="00043854">
        <w:rPr>
          <w:rFonts w:ascii="Times New Roman" w:hAnsi="Times New Roman"/>
          <w:b w:val="0"/>
          <w:sz w:val="24"/>
          <w:szCs w:val="24"/>
          <w:u w:val="none"/>
        </w:rPr>
        <w:t>Prices should be quoted only in Indian rupees.</w:t>
      </w:r>
    </w:p>
    <w:p w:rsidR="003A6297" w:rsidRPr="00300A21" w:rsidRDefault="003A6297" w:rsidP="003A6297">
      <w:pPr>
        <w:pStyle w:val="StyleHeading2NotBoldBlackUnderlineCentered"/>
        <w:numPr>
          <w:ilvl w:val="0"/>
          <w:numId w:val="0"/>
        </w:numPr>
        <w:ind w:left="1962"/>
        <w:jc w:val="left"/>
        <w:rPr>
          <w:rFonts w:ascii="Times New Roman" w:hAnsi="Times New Roman"/>
          <w:b w:val="0"/>
          <w:sz w:val="24"/>
          <w:szCs w:val="24"/>
          <w:u w:val="none"/>
        </w:rPr>
      </w:pPr>
    </w:p>
    <w:p w:rsidR="003A6297" w:rsidRPr="00300A21" w:rsidRDefault="003A6297" w:rsidP="003A6297">
      <w:pPr>
        <w:pStyle w:val="StyleHeading2NotBoldBlackUnderlineCentered"/>
        <w:numPr>
          <w:ilvl w:val="0"/>
          <w:numId w:val="0"/>
        </w:numPr>
        <w:ind w:left="828" w:hanging="18"/>
        <w:jc w:val="left"/>
        <w:rPr>
          <w:rFonts w:ascii="Times New Roman" w:hAnsi="Times New Roman"/>
          <w:b w:val="0"/>
          <w:sz w:val="24"/>
          <w:szCs w:val="24"/>
          <w:u w:val="none"/>
        </w:rPr>
      </w:pPr>
    </w:p>
    <w:p w:rsidR="003A6297" w:rsidRPr="00300A21" w:rsidRDefault="003A6297" w:rsidP="003A6297">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A6297" w:rsidRPr="00300A21" w:rsidRDefault="003A6297" w:rsidP="003A6297">
      <w:pPr>
        <w:pStyle w:val="StyleHeading2NotBoldBlackUnderlineCentered"/>
        <w:jc w:val="left"/>
        <w:rPr>
          <w:rFonts w:ascii="Times New Roman" w:hAnsi="Times New Roman"/>
          <w:b w:val="0"/>
          <w:sz w:val="24"/>
          <w:szCs w:val="24"/>
          <w:u w:val="none"/>
        </w:rPr>
      </w:pPr>
    </w:p>
    <w:p w:rsidR="003A6297" w:rsidRDefault="003A6297" w:rsidP="003A6297">
      <w:pPr>
        <w:pStyle w:val="StyleHeading2NotBoldBlackUnderlineCentered"/>
        <w:jc w:val="right"/>
        <w:rPr>
          <w:rFonts w:ascii="Times New Roman" w:hAnsi="Times New Roman"/>
          <w:b w:val="0"/>
          <w:sz w:val="24"/>
          <w:szCs w:val="24"/>
          <w:u w:val="none"/>
        </w:rPr>
      </w:pPr>
    </w:p>
    <w:p w:rsidR="003A6297" w:rsidRPr="00300A21" w:rsidRDefault="003A6297" w:rsidP="003A6297">
      <w:pPr>
        <w:pStyle w:val="StyleHeading2NotBoldBlackUnderlineCentered"/>
        <w:jc w:val="right"/>
        <w:rPr>
          <w:rFonts w:ascii="Times New Roman" w:hAnsi="Times New Roman"/>
          <w:b w:val="0"/>
          <w:sz w:val="24"/>
          <w:szCs w:val="24"/>
          <w:u w:val="none"/>
        </w:rPr>
      </w:pPr>
    </w:p>
    <w:p w:rsidR="003A6297" w:rsidRPr="00300A21" w:rsidRDefault="003A6297" w:rsidP="003A6297">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3A6297" w:rsidRPr="00300A21" w:rsidRDefault="003A6297" w:rsidP="003A6297">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3A6297" w:rsidRPr="00300A21" w:rsidRDefault="003A6297" w:rsidP="003A6297">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DA7EE7" w:rsidRDefault="003A6297" w:rsidP="003A6297">
      <w:pPr>
        <w:pStyle w:val="StyleHeading2NotBoldBlackUnderlineCentered"/>
        <w:tabs>
          <w:tab w:val="left" w:pos="1170"/>
        </w:tabs>
        <w:jc w:val="left"/>
        <w:rPr>
          <w:rFonts w:ascii="Times New Roman" w:hAnsi="Times New Roman"/>
          <w:sz w:val="24"/>
          <w:szCs w:val="24"/>
          <w:u w:val="none"/>
        </w:rPr>
      </w:pP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300A21">
        <w:rPr>
          <w:rFonts w:ascii="Times New Roman" w:hAnsi="Times New Roman"/>
          <w:b w:val="0"/>
          <w:sz w:val="24"/>
          <w:szCs w:val="24"/>
          <w:u w:val="none"/>
        </w:rPr>
        <w:t xml:space="preserve">                                                      </w:t>
      </w:r>
      <w:r>
        <w:rPr>
          <w:rFonts w:ascii="Times New Roman" w:hAnsi="Times New Roman"/>
          <w:b w:val="0"/>
          <w:sz w:val="24"/>
          <w:szCs w:val="24"/>
          <w:u w:val="none"/>
        </w:rPr>
        <w:t xml:space="preserve">   </w:t>
      </w:r>
      <w:r w:rsidRPr="00300A21">
        <w:rPr>
          <w:rFonts w:ascii="Times New Roman" w:hAnsi="Times New Roman"/>
          <w:b w:val="0"/>
          <w:sz w:val="24"/>
          <w:szCs w:val="24"/>
          <w:u w:val="none"/>
        </w:rPr>
        <w:t>Designation:</w:t>
      </w:r>
    </w:p>
    <w:p w:rsidR="00465443" w:rsidRDefault="00465443">
      <w:pPr>
        <w:spacing w:after="0" w:line="240" w:lineRule="auto"/>
        <w:rPr>
          <w:rFonts w:ascii="Times New Roman" w:hAnsi="Times New Roman"/>
          <w:szCs w:val="24"/>
        </w:rPr>
        <w:sectPr w:rsidR="00465443" w:rsidSect="003A6297">
          <w:pgSz w:w="11909" w:h="16834" w:code="9"/>
          <w:pgMar w:top="994" w:right="720" w:bottom="360" w:left="720"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7106A9">
      <w:pPr>
        <w:pStyle w:val="StyleHeading2NotBoldBlackUnderlineCentered"/>
        <w:jc w:val="left"/>
        <w:rPr>
          <w:rFonts w:ascii="Times New Roman" w:hAnsi="Times New Roman"/>
          <w:szCs w:val="24"/>
          <w:u w:val="none"/>
        </w:rPr>
      </w:pPr>
      <w:r w:rsidRPr="006631BF">
        <w:rPr>
          <w:rFonts w:ascii="Mangal" w:hAnsi="Mangal"/>
          <w:b w:val="0"/>
          <w:bCs/>
          <w:u w:val="none"/>
          <w:cs/>
        </w:rPr>
        <w:t>संलग्‍नक</w:t>
      </w:r>
      <w:r w:rsidRPr="006631BF">
        <w:rPr>
          <w:rFonts w:ascii="Mangal" w:hAnsi="Mangal"/>
          <w:b w:val="0"/>
          <w:bCs/>
          <w:u w:val="none"/>
        </w:rPr>
        <w:t xml:space="preserve"> </w:t>
      </w:r>
      <w:r w:rsidRPr="006631BF">
        <w:rPr>
          <w:rFonts w:ascii="Mangal" w:hAnsi="Mangal" w:hint="cs"/>
          <w:b w:val="0"/>
          <w:bCs/>
          <w:u w:val="none"/>
          <w:cs/>
        </w:rPr>
        <w:t>/</w:t>
      </w:r>
      <w:r w:rsidRPr="006631BF">
        <w:rPr>
          <w:rFonts w:ascii="Mangal" w:hAnsi="Mangal"/>
          <w:b w:val="0"/>
          <w:bCs/>
          <w:u w:val="none"/>
        </w:rPr>
        <w:t xml:space="preserve"> </w:t>
      </w:r>
      <w:r w:rsidRPr="006B20C4">
        <w:rPr>
          <w:rFonts w:ascii="Times New Roman" w:hAnsi="Times New Roman"/>
          <w:szCs w:val="24"/>
          <w:u w:val="none"/>
        </w:rPr>
        <w:t>ANNEXURE –IV</w:t>
      </w: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3"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w:t>
      </w:r>
      <w:r>
        <w:rPr>
          <w:rFonts w:cs="Tahoma"/>
        </w:rPr>
        <w:t xml:space="preserve"> </w:t>
      </w:r>
      <w:r w:rsidRPr="003D3CC3">
        <w:rPr>
          <w:rFonts w:cs="Tahoma"/>
        </w:rPr>
        <w:t>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3A6297">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07" w:rsidRDefault="00B64B07" w:rsidP="003A7CC6">
      <w:pPr>
        <w:spacing w:after="0" w:line="240" w:lineRule="auto"/>
      </w:pPr>
      <w:r>
        <w:separator/>
      </w:r>
    </w:p>
  </w:endnote>
  <w:endnote w:type="continuationSeparator" w:id="0">
    <w:p w:rsidR="00B64B07" w:rsidRDefault="00B64B07"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05" w:rsidRDefault="001E4305">
    <w:pPr>
      <w:pStyle w:val="Footer"/>
      <w:jc w:val="right"/>
    </w:pPr>
    <w:r>
      <w:t xml:space="preserve">              </w:t>
    </w:r>
    <w:r>
      <w:tab/>
    </w:r>
  </w:p>
  <w:p w:rsidR="001E4305" w:rsidRDefault="001E4305"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B64B07">
      <w:rPr>
        <w:noProof/>
      </w:rPr>
      <w:t>1</w:t>
    </w:r>
    <w:r>
      <w:rPr>
        <w:noProof/>
      </w:rPr>
      <w:fldChar w:fldCharType="end"/>
    </w:r>
  </w:p>
  <w:p w:rsidR="001E4305" w:rsidRDefault="001E4305"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07" w:rsidRDefault="00B64B07" w:rsidP="003A7CC6">
      <w:pPr>
        <w:spacing w:after="0" w:line="240" w:lineRule="auto"/>
      </w:pPr>
      <w:r>
        <w:separator/>
      </w:r>
    </w:p>
  </w:footnote>
  <w:footnote w:type="continuationSeparator" w:id="0">
    <w:p w:rsidR="00B64B07" w:rsidRDefault="00B64B07"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5E86"/>
    <w:multiLevelType w:val="multilevel"/>
    <w:tmpl w:val="FBFCA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3C67"/>
    <w:multiLevelType w:val="hybridMultilevel"/>
    <w:tmpl w:val="E2F6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62F2B6E"/>
    <w:multiLevelType w:val="hybridMultilevel"/>
    <w:tmpl w:val="FD0A087E"/>
    <w:lvl w:ilvl="0" w:tplc="BC9E8B06">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8"/>
  </w:num>
  <w:num w:numId="4">
    <w:abstractNumId w:val="31"/>
  </w:num>
  <w:num w:numId="5">
    <w:abstractNumId w:val="34"/>
  </w:num>
  <w:num w:numId="6">
    <w:abstractNumId w:val="24"/>
  </w:num>
  <w:num w:numId="7">
    <w:abstractNumId w:val="18"/>
  </w:num>
  <w:num w:numId="8">
    <w:abstractNumId w:val="12"/>
  </w:num>
  <w:num w:numId="9">
    <w:abstractNumId w:val="39"/>
  </w:num>
  <w:num w:numId="10">
    <w:abstractNumId w:val="2"/>
  </w:num>
  <w:num w:numId="11">
    <w:abstractNumId w:val="4"/>
  </w:num>
  <w:num w:numId="12">
    <w:abstractNumId w:val="19"/>
  </w:num>
  <w:num w:numId="13">
    <w:abstractNumId w:val="13"/>
  </w:num>
  <w:num w:numId="14">
    <w:abstractNumId w:val="27"/>
  </w:num>
  <w:num w:numId="15">
    <w:abstractNumId w:val="28"/>
  </w:num>
  <w:num w:numId="16">
    <w:abstractNumId w:val="6"/>
  </w:num>
  <w:num w:numId="17">
    <w:abstractNumId w:val="5"/>
  </w:num>
  <w:num w:numId="18">
    <w:abstractNumId w:val="30"/>
  </w:num>
  <w:num w:numId="19">
    <w:abstractNumId w:val="25"/>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32"/>
  </w:num>
  <w:num w:numId="25">
    <w:abstractNumId w:val="36"/>
  </w:num>
  <w:num w:numId="26">
    <w:abstractNumId w:val="10"/>
  </w:num>
  <w:num w:numId="27">
    <w:abstractNumId w:val="17"/>
  </w:num>
  <w:num w:numId="28">
    <w:abstractNumId w:val="26"/>
  </w:num>
  <w:num w:numId="29">
    <w:abstractNumId w:val="1"/>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num>
  <w:num w:numId="34">
    <w:abstractNumId w:val="29"/>
  </w:num>
  <w:num w:numId="35">
    <w:abstractNumId w:val="21"/>
  </w:num>
  <w:num w:numId="36">
    <w:abstractNumId w:val="20"/>
  </w:num>
  <w:num w:numId="37">
    <w:abstractNumId w:val="37"/>
  </w:num>
  <w:num w:numId="38">
    <w:abstractNumId w:val="23"/>
  </w:num>
  <w:num w:numId="39">
    <w:abstractNumId w:val="33"/>
  </w:num>
  <w:num w:numId="4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37563"/>
    <w:rsid w:val="00043854"/>
    <w:rsid w:val="00043C18"/>
    <w:rsid w:val="00044020"/>
    <w:rsid w:val="00052E7F"/>
    <w:rsid w:val="000557AF"/>
    <w:rsid w:val="00060454"/>
    <w:rsid w:val="00060852"/>
    <w:rsid w:val="00063FE3"/>
    <w:rsid w:val="00065447"/>
    <w:rsid w:val="000703E5"/>
    <w:rsid w:val="00081336"/>
    <w:rsid w:val="00081373"/>
    <w:rsid w:val="00085B33"/>
    <w:rsid w:val="00091461"/>
    <w:rsid w:val="000D229A"/>
    <w:rsid w:val="000D4989"/>
    <w:rsid w:val="000D4D43"/>
    <w:rsid w:val="000D4E76"/>
    <w:rsid w:val="000D688D"/>
    <w:rsid w:val="000D7F6B"/>
    <w:rsid w:val="000E26FE"/>
    <w:rsid w:val="000E53AA"/>
    <w:rsid w:val="000E6DE0"/>
    <w:rsid w:val="000E799E"/>
    <w:rsid w:val="000F32C3"/>
    <w:rsid w:val="000F7A3C"/>
    <w:rsid w:val="00101BFE"/>
    <w:rsid w:val="00105341"/>
    <w:rsid w:val="001077E8"/>
    <w:rsid w:val="00110FE0"/>
    <w:rsid w:val="001124D8"/>
    <w:rsid w:val="0011498E"/>
    <w:rsid w:val="00120D2F"/>
    <w:rsid w:val="00122E22"/>
    <w:rsid w:val="0012382E"/>
    <w:rsid w:val="00125002"/>
    <w:rsid w:val="00125CDD"/>
    <w:rsid w:val="00126C72"/>
    <w:rsid w:val="001326E7"/>
    <w:rsid w:val="0013750A"/>
    <w:rsid w:val="00141DBD"/>
    <w:rsid w:val="00153A77"/>
    <w:rsid w:val="0015493F"/>
    <w:rsid w:val="00164BFC"/>
    <w:rsid w:val="00174505"/>
    <w:rsid w:val="001809E1"/>
    <w:rsid w:val="00181579"/>
    <w:rsid w:val="00191852"/>
    <w:rsid w:val="00192CE9"/>
    <w:rsid w:val="001A5E65"/>
    <w:rsid w:val="001A6D9A"/>
    <w:rsid w:val="001B09CB"/>
    <w:rsid w:val="001B275F"/>
    <w:rsid w:val="001B3C81"/>
    <w:rsid w:val="001B543E"/>
    <w:rsid w:val="001B6464"/>
    <w:rsid w:val="001B7C41"/>
    <w:rsid w:val="001C1FC9"/>
    <w:rsid w:val="001C5442"/>
    <w:rsid w:val="001D3BA6"/>
    <w:rsid w:val="001D5FDF"/>
    <w:rsid w:val="001D71D7"/>
    <w:rsid w:val="001D73D2"/>
    <w:rsid w:val="001E4305"/>
    <w:rsid w:val="001F0243"/>
    <w:rsid w:val="001F0CB6"/>
    <w:rsid w:val="001F33C4"/>
    <w:rsid w:val="0020173C"/>
    <w:rsid w:val="00202714"/>
    <w:rsid w:val="00203C6D"/>
    <w:rsid w:val="00211743"/>
    <w:rsid w:val="00211A0C"/>
    <w:rsid w:val="00214A78"/>
    <w:rsid w:val="00217793"/>
    <w:rsid w:val="00217D24"/>
    <w:rsid w:val="0022138F"/>
    <w:rsid w:val="0022272E"/>
    <w:rsid w:val="00226AC2"/>
    <w:rsid w:val="002275C3"/>
    <w:rsid w:val="00227971"/>
    <w:rsid w:val="00231BCC"/>
    <w:rsid w:val="00232525"/>
    <w:rsid w:val="00233072"/>
    <w:rsid w:val="00234071"/>
    <w:rsid w:val="002366EC"/>
    <w:rsid w:val="002409E5"/>
    <w:rsid w:val="00246669"/>
    <w:rsid w:val="00252F89"/>
    <w:rsid w:val="00260837"/>
    <w:rsid w:val="00265439"/>
    <w:rsid w:val="002658D6"/>
    <w:rsid w:val="002660B5"/>
    <w:rsid w:val="00266A50"/>
    <w:rsid w:val="00266D7D"/>
    <w:rsid w:val="00267315"/>
    <w:rsid w:val="00274C16"/>
    <w:rsid w:val="00275F87"/>
    <w:rsid w:val="00281B3D"/>
    <w:rsid w:val="00293AF0"/>
    <w:rsid w:val="002A0FE7"/>
    <w:rsid w:val="002A3ECB"/>
    <w:rsid w:val="002A7211"/>
    <w:rsid w:val="002B1229"/>
    <w:rsid w:val="002B4508"/>
    <w:rsid w:val="002B6BD0"/>
    <w:rsid w:val="002B70D2"/>
    <w:rsid w:val="002C2EFD"/>
    <w:rsid w:val="002C40CB"/>
    <w:rsid w:val="002C43FA"/>
    <w:rsid w:val="002D0E03"/>
    <w:rsid w:val="002D1C41"/>
    <w:rsid w:val="002D2B69"/>
    <w:rsid w:val="002D45E5"/>
    <w:rsid w:val="002D7DA0"/>
    <w:rsid w:val="002E3595"/>
    <w:rsid w:val="002E4651"/>
    <w:rsid w:val="002E4CF4"/>
    <w:rsid w:val="002E6506"/>
    <w:rsid w:val="002F05DE"/>
    <w:rsid w:val="002F4D10"/>
    <w:rsid w:val="002F4DFE"/>
    <w:rsid w:val="00300A21"/>
    <w:rsid w:val="00314243"/>
    <w:rsid w:val="0031755C"/>
    <w:rsid w:val="00323D82"/>
    <w:rsid w:val="00323D83"/>
    <w:rsid w:val="003246D7"/>
    <w:rsid w:val="00330C83"/>
    <w:rsid w:val="00340DAB"/>
    <w:rsid w:val="00345292"/>
    <w:rsid w:val="003469CC"/>
    <w:rsid w:val="00350692"/>
    <w:rsid w:val="003606BF"/>
    <w:rsid w:val="00363518"/>
    <w:rsid w:val="0037450B"/>
    <w:rsid w:val="00380680"/>
    <w:rsid w:val="00382A1B"/>
    <w:rsid w:val="00384085"/>
    <w:rsid w:val="00385CA1"/>
    <w:rsid w:val="00394BF9"/>
    <w:rsid w:val="003A03C8"/>
    <w:rsid w:val="003A0451"/>
    <w:rsid w:val="003A1E6E"/>
    <w:rsid w:val="003A2313"/>
    <w:rsid w:val="003A350E"/>
    <w:rsid w:val="003A531B"/>
    <w:rsid w:val="003A6297"/>
    <w:rsid w:val="003A7CC6"/>
    <w:rsid w:val="003B4AFD"/>
    <w:rsid w:val="003B5526"/>
    <w:rsid w:val="003C0F39"/>
    <w:rsid w:val="003C26BC"/>
    <w:rsid w:val="003D4D45"/>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40C65"/>
    <w:rsid w:val="00440F7F"/>
    <w:rsid w:val="00441646"/>
    <w:rsid w:val="004418B4"/>
    <w:rsid w:val="00441B3A"/>
    <w:rsid w:val="00446686"/>
    <w:rsid w:val="00446C31"/>
    <w:rsid w:val="00452FD1"/>
    <w:rsid w:val="0045558F"/>
    <w:rsid w:val="00456647"/>
    <w:rsid w:val="004616A2"/>
    <w:rsid w:val="00462CD8"/>
    <w:rsid w:val="00465443"/>
    <w:rsid w:val="00475246"/>
    <w:rsid w:val="00475D8F"/>
    <w:rsid w:val="0047673D"/>
    <w:rsid w:val="00477080"/>
    <w:rsid w:val="00480892"/>
    <w:rsid w:val="004854AD"/>
    <w:rsid w:val="004912C3"/>
    <w:rsid w:val="0049138A"/>
    <w:rsid w:val="004977F9"/>
    <w:rsid w:val="004A3932"/>
    <w:rsid w:val="004A68AE"/>
    <w:rsid w:val="004B2DFB"/>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105CC"/>
    <w:rsid w:val="00512DF7"/>
    <w:rsid w:val="00513FDB"/>
    <w:rsid w:val="00515986"/>
    <w:rsid w:val="00516B6B"/>
    <w:rsid w:val="00520520"/>
    <w:rsid w:val="00524D4A"/>
    <w:rsid w:val="00530FC2"/>
    <w:rsid w:val="00540746"/>
    <w:rsid w:val="0054318A"/>
    <w:rsid w:val="005443D2"/>
    <w:rsid w:val="005465BD"/>
    <w:rsid w:val="00546AAA"/>
    <w:rsid w:val="00551DDA"/>
    <w:rsid w:val="0055651A"/>
    <w:rsid w:val="00570F92"/>
    <w:rsid w:val="005753AD"/>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E4D"/>
    <w:rsid w:val="005D2915"/>
    <w:rsid w:val="005D2DDB"/>
    <w:rsid w:val="005D7BA5"/>
    <w:rsid w:val="005E205C"/>
    <w:rsid w:val="005E56A3"/>
    <w:rsid w:val="005F0EE1"/>
    <w:rsid w:val="005F3B3F"/>
    <w:rsid w:val="005F5A51"/>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166F"/>
    <w:rsid w:val="0065214A"/>
    <w:rsid w:val="0065666A"/>
    <w:rsid w:val="00660E27"/>
    <w:rsid w:val="0066637B"/>
    <w:rsid w:val="006703CF"/>
    <w:rsid w:val="00670B3A"/>
    <w:rsid w:val="00671506"/>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64C2"/>
    <w:rsid w:val="006C6584"/>
    <w:rsid w:val="006D7516"/>
    <w:rsid w:val="006E0409"/>
    <w:rsid w:val="006E1B7B"/>
    <w:rsid w:val="006E53AC"/>
    <w:rsid w:val="006F0E50"/>
    <w:rsid w:val="006F25A4"/>
    <w:rsid w:val="006F46A1"/>
    <w:rsid w:val="006F4B04"/>
    <w:rsid w:val="006F563A"/>
    <w:rsid w:val="006F5910"/>
    <w:rsid w:val="006F72BA"/>
    <w:rsid w:val="007033F4"/>
    <w:rsid w:val="00703DBE"/>
    <w:rsid w:val="007079B7"/>
    <w:rsid w:val="007106A9"/>
    <w:rsid w:val="00711373"/>
    <w:rsid w:val="0071512C"/>
    <w:rsid w:val="00716DCE"/>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E1AE4"/>
    <w:rsid w:val="007E1E32"/>
    <w:rsid w:val="007E61FB"/>
    <w:rsid w:val="007F647D"/>
    <w:rsid w:val="00800372"/>
    <w:rsid w:val="00802462"/>
    <w:rsid w:val="008029AD"/>
    <w:rsid w:val="008047AE"/>
    <w:rsid w:val="00804CD1"/>
    <w:rsid w:val="008058AD"/>
    <w:rsid w:val="00806385"/>
    <w:rsid w:val="00812602"/>
    <w:rsid w:val="00814005"/>
    <w:rsid w:val="0081597C"/>
    <w:rsid w:val="00815B63"/>
    <w:rsid w:val="008220E2"/>
    <w:rsid w:val="00822BAE"/>
    <w:rsid w:val="00832203"/>
    <w:rsid w:val="00842E4F"/>
    <w:rsid w:val="00843B17"/>
    <w:rsid w:val="008472BF"/>
    <w:rsid w:val="00851822"/>
    <w:rsid w:val="00852065"/>
    <w:rsid w:val="00855385"/>
    <w:rsid w:val="00856A41"/>
    <w:rsid w:val="00863EE9"/>
    <w:rsid w:val="0086466D"/>
    <w:rsid w:val="0086595F"/>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312E"/>
    <w:rsid w:val="009243AE"/>
    <w:rsid w:val="00924D7C"/>
    <w:rsid w:val="009277E0"/>
    <w:rsid w:val="00927C69"/>
    <w:rsid w:val="0093137C"/>
    <w:rsid w:val="0093407B"/>
    <w:rsid w:val="009360F6"/>
    <w:rsid w:val="00940745"/>
    <w:rsid w:val="00942D0D"/>
    <w:rsid w:val="00943EAE"/>
    <w:rsid w:val="00947A37"/>
    <w:rsid w:val="00953875"/>
    <w:rsid w:val="009672C6"/>
    <w:rsid w:val="009729D7"/>
    <w:rsid w:val="00974566"/>
    <w:rsid w:val="0097673E"/>
    <w:rsid w:val="00981367"/>
    <w:rsid w:val="00982791"/>
    <w:rsid w:val="00983ED8"/>
    <w:rsid w:val="009926ED"/>
    <w:rsid w:val="00994A46"/>
    <w:rsid w:val="009A1089"/>
    <w:rsid w:val="009A2FA7"/>
    <w:rsid w:val="009A4C36"/>
    <w:rsid w:val="009A7843"/>
    <w:rsid w:val="009B0884"/>
    <w:rsid w:val="009B2B3E"/>
    <w:rsid w:val="009B5E0D"/>
    <w:rsid w:val="009B62C2"/>
    <w:rsid w:val="009C0DED"/>
    <w:rsid w:val="009C1808"/>
    <w:rsid w:val="009C2088"/>
    <w:rsid w:val="009C43D5"/>
    <w:rsid w:val="009C64B5"/>
    <w:rsid w:val="009C7F10"/>
    <w:rsid w:val="009D2EE7"/>
    <w:rsid w:val="009D30A2"/>
    <w:rsid w:val="009D5F7A"/>
    <w:rsid w:val="009E5972"/>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4754"/>
    <w:rsid w:val="00A34951"/>
    <w:rsid w:val="00A42A01"/>
    <w:rsid w:val="00A42E75"/>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B9B"/>
    <w:rsid w:val="00A9348D"/>
    <w:rsid w:val="00AA3819"/>
    <w:rsid w:val="00AA3A16"/>
    <w:rsid w:val="00AA4A9A"/>
    <w:rsid w:val="00AA4BD1"/>
    <w:rsid w:val="00AA7A86"/>
    <w:rsid w:val="00AB1A6B"/>
    <w:rsid w:val="00AB5CFF"/>
    <w:rsid w:val="00AC3F80"/>
    <w:rsid w:val="00AC4195"/>
    <w:rsid w:val="00AC602B"/>
    <w:rsid w:val="00AC6272"/>
    <w:rsid w:val="00AC7351"/>
    <w:rsid w:val="00AD0811"/>
    <w:rsid w:val="00AD1FDE"/>
    <w:rsid w:val="00AD2669"/>
    <w:rsid w:val="00AD3BF4"/>
    <w:rsid w:val="00AE299D"/>
    <w:rsid w:val="00AE5F71"/>
    <w:rsid w:val="00AF3892"/>
    <w:rsid w:val="00AF3C5A"/>
    <w:rsid w:val="00AF541D"/>
    <w:rsid w:val="00B007C7"/>
    <w:rsid w:val="00B016DD"/>
    <w:rsid w:val="00B01DD9"/>
    <w:rsid w:val="00B04F56"/>
    <w:rsid w:val="00B050BC"/>
    <w:rsid w:val="00B07044"/>
    <w:rsid w:val="00B07CA7"/>
    <w:rsid w:val="00B07CCA"/>
    <w:rsid w:val="00B10624"/>
    <w:rsid w:val="00B108E1"/>
    <w:rsid w:val="00B208FE"/>
    <w:rsid w:val="00B23DD3"/>
    <w:rsid w:val="00B26E1F"/>
    <w:rsid w:val="00B34C5F"/>
    <w:rsid w:val="00B34CD2"/>
    <w:rsid w:val="00B4181B"/>
    <w:rsid w:val="00B429D3"/>
    <w:rsid w:val="00B432BD"/>
    <w:rsid w:val="00B433E9"/>
    <w:rsid w:val="00B439C0"/>
    <w:rsid w:val="00B44B1C"/>
    <w:rsid w:val="00B478E1"/>
    <w:rsid w:val="00B47934"/>
    <w:rsid w:val="00B542E2"/>
    <w:rsid w:val="00B56712"/>
    <w:rsid w:val="00B60E31"/>
    <w:rsid w:val="00B64B07"/>
    <w:rsid w:val="00B73835"/>
    <w:rsid w:val="00B770CB"/>
    <w:rsid w:val="00B91293"/>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7D2F"/>
    <w:rsid w:val="00BF0C1A"/>
    <w:rsid w:val="00BF4E26"/>
    <w:rsid w:val="00BF4F45"/>
    <w:rsid w:val="00BF65AD"/>
    <w:rsid w:val="00C016E0"/>
    <w:rsid w:val="00C02D25"/>
    <w:rsid w:val="00C0360F"/>
    <w:rsid w:val="00C03A70"/>
    <w:rsid w:val="00C03AB3"/>
    <w:rsid w:val="00C10D1A"/>
    <w:rsid w:val="00C140B0"/>
    <w:rsid w:val="00C263BB"/>
    <w:rsid w:val="00C26BF3"/>
    <w:rsid w:val="00C27DBE"/>
    <w:rsid w:val="00C352AA"/>
    <w:rsid w:val="00C37C76"/>
    <w:rsid w:val="00C41441"/>
    <w:rsid w:val="00C53C3B"/>
    <w:rsid w:val="00C55107"/>
    <w:rsid w:val="00C71B4B"/>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2DDB"/>
    <w:rsid w:val="00CD3168"/>
    <w:rsid w:val="00CD48F6"/>
    <w:rsid w:val="00CF20FB"/>
    <w:rsid w:val="00CF2D94"/>
    <w:rsid w:val="00CF4F97"/>
    <w:rsid w:val="00CF5E10"/>
    <w:rsid w:val="00D02C6D"/>
    <w:rsid w:val="00D05DDB"/>
    <w:rsid w:val="00D108ED"/>
    <w:rsid w:val="00D124C3"/>
    <w:rsid w:val="00D203BD"/>
    <w:rsid w:val="00D207BA"/>
    <w:rsid w:val="00D33313"/>
    <w:rsid w:val="00D35737"/>
    <w:rsid w:val="00D401EB"/>
    <w:rsid w:val="00D416B3"/>
    <w:rsid w:val="00D42E3B"/>
    <w:rsid w:val="00D4501B"/>
    <w:rsid w:val="00D52F27"/>
    <w:rsid w:val="00D60437"/>
    <w:rsid w:val="00D66AC4"/>
    <w:rsid w:val="00D724C1"/>
    <w:rsid w:val="00D80C66"/>
    <w:rsid w:val="00D80F2E"/>
    <w:rsid w:val="00D81326"/>
    <w:rsid w:val="00D816E1"/>
    <w:rsid w:val="00D83C1B"/>
    <w:rsid w:val="00D84B5E"/>
    <w:rsid w:val="00DA194E"/>
    <w:rsid w:val="00DA223E"/>
    <w:rsid w:val="00DA3B0D"/>
    <w:rsid w:val="00DA43DF"/>
    <w:rsid w:val="00DA6AAD"/>
    <w:rsid w:val="00DA7EE7"/>
    <w:rsid w:val="00DB25F2"/>
    <w:rsid w:val="00DB4B1C"/>
    <w:rsid w:val="00DB5D0F"/>
    <w:rsid w:val="00DC6749"/>
    <w:rsid w:val="00DC7B1E"/>
    <w:rsid w:val="00DE012B"/>
    <w:rsid w:val="00DE1D32"/>
    <w:rsid w:val="00DE3B02"/>
    <w:rsid w:val="00DE7E72"/>
    <w:rsid w:val="00DF1E70"/>
    <w:rsid w:val="00DF292A"/>
    <w:rsid w:val="00DF61EB"/>
    <w:rsid w:val="00DF66EC"/>
    <w:rsid w:val="00DF7D40"/>
    <w:rsid w:val="00E05D7E"/>
    <w:rsid w:val="00E13D1E"/>
    <w:rsid w:val="00E16A20"/>
    <w:rsid w:val="00E16D49"/>
    <w:rsid w:val="00E2274A"/>
    <w:rsid w:val="00E3139E"/>
    <w:rsid w:val="00E41272"/>
    <w:rsid w:val="00E4142A"/>
    <w:rsid w:val="00E41900"/>
    <w:rsid w:val="00E427CA"/>
    <w:rsid w:val="00E478CF"/>
    <w:rsid w:val="00E516A8"/>
    <w:rsid w:val="00E52D0E"/>
    <w:rsid w:val="00E544BB"/>
    <w:rsid w:val="00E6470B"/>
    <w:rsid w:val="00E64A97"/>
    <w:rsid w:val="00E65546"/>
    <w:rsid w:val="00E72471"/>
    <w:rsid w:val="00E72AA1"/>
    <w:rsid w:val="00E82F64"/>
    <w:rsid w:val="00E84271"/>
    <w:rsid w:val="00E84E5E"/>
    <w:rsid w:val="00E918AD"/>
    <w:rsid w:val="00E91E3E"/>
    <w:rsid w:val="00E92C28"/>
    <w:rsid w:val="00E96274"/>
    <w:rsid w:val="00E96627"/>
    <w:rsid w:val="00E96894"/>
    <w:rsid w:val="00E96B94"/>
    <w:rsid w:val="00E96F28"/>
    <w:rsid w:val="00EA1BA1"/>
    <w:rsid w:val="00EA48DE"/>
    <w:rsid w:val="00EA4A14"/>
    <w:rsid w:val="00EA5BAA"/>
    <w:rsid w:val="00EB2564"/>
    <w:rsid w:val="00EB7241"/>
    <w:rsid w:val="00EB78C3"/>
    <w:rsid w:val="00EC0613"/>
    <w:rsid w:val="00EC0E28"/>
    <w:rsid w:val="00EC5433"/>
    <w:rsid w:val="00EC7915"/>
    <w:rsid w:val="00ED389B"/>
    <w:rsid w:val="00ED5DC0"/>
    <w:rsid w:val="00ED5F91"/>
    <w:rsid w:val="00ED79C3"/>
    <w:rsid w:val="00EE4A77"/>
    <w:rsid w:val="00EF001D"/>
    <w:rsid w:val="00EF1AEF"/>
    <w:rsid w:val="00EF648C"/>
    <w:rsid w:val="00F076F1"/>
    <w:rsid w:val="00F22264"/>
    <w:rsid w:val="00F23E6B"/>
    <w:rsid w:val="00F256D3"/>
    <w:rsid w:val="00F26F57"/>
    <w:rsid w:val="00F27397"/>
    <w:rsid w:val="00F27B2B"/>
    <w:rsid w:val="00F3672C"/>
    <w:rsid w:val="00F36D60"/>
    <w:rsid w:val="00F40A55"/>
    <w:rsid w:val="00F41259"/>
    <w:rsid w:val="00F42394"/>
    <w:rsid w:val="00F43048"/>
    <w:rsid w:val="00F6673C"/>
    <w:rsid w:val="00F66F70"/>
    <w:rsid w:val="00F71AFD"/>
    <w:rsid w:val="00F74C37"/>
    <w:rsid w:val="00F772DD"/>
    <w:rsid w:val="00F801C4"/>
    <w:rsid w:val="00F82631"/>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app"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32AC-BB04-43A3-88C7-ED3D67A7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5013</Words>
  <Characters>28579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33525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2016-03-07T08:21:00Z</cp:lastPrinted>
  <dcterms:created xsi:type="dcterms:W3CDTF">2016-03-18T09:57:00Z</dcterms:created>
  <dcterms:modified xsi:type="dcterms:W3CDTF">2016-03-18T09:57:00Z</dcterms:modified>
</cp:coreProperties>
</file>