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5D" w:rsidRPr="00B8017C" w:rsidRDefault="00F5515D" w:rsidP="00724BF8">
      <w:pPr>
        <w:autoSpaceDE w:val="0"/>
        <w:autoSpaceDN w:val="0"/>
        <w:adjustRightInd w:val="0"/>
        <w:jc w:val="both"/>
        <w:rPr>
          <w:rFonts w:ascii="Times New Roman" w:hAnsi="Times New Roman" w:cs="Times New Roman"/>
          <w:sz w:val="24"/>
          <w:szCs w:val="24"/>
        </w:rPr>
      </w:pPr>
    </w:p>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724BF8" w:rsidRPr="00A90FB1" w:rsidTr="00C82452">
        <w:trPr>
          <w:trHeight w:val="1080"/>
        </w:trPr>
        <w:tc>
          <w:tcPr>
            <w:tcW w:w="1116" w:type="dxa"/>
            <w:hideMark/>
          </w:tcPr>
          <w:p w:rsidR="00724BF8" w:rsidRPr="00A90FB1" w:rsidRDefault="00724BF8" w:rsidP="00C82452">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085F369A" wp14:editId="47BE577C">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724BF8" w:rsidRPr="000368D5" w:rsidRDefault="00724BF8" w:rsidP="00C8245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724BF8" w:rsidRPr="000368D5" w:rsidRDefault="00724BF8" w:rsidP="00C82452">
            <w:pPr>
              <w:pStyle w:val="Heading1"/>
              <w:tabs>
                <w:tab w:val="clear" w:pos="0"/>
              </w:tabs>
              <w:ind w:left="18"/>
              <w:jc w:val="center"/>
              <w:rPr>
                <w:sz w:val="28"/>
                <w:szCs w:val="28"/>
              </w:rPr>
            </w:pPr>
            <w:r w:rsidRPr="000368D5">
              <w:rPr>
                <w:sz w:val="28"/>
                <w:szCs w:val="28"/>
              </w:rPr>
              <w:t>National Institute of Plant Health Management</w:t>
            </w:r>
          </w:p>
          <w:p w:rsidR="00724BF8" w:rsidRDefault="00724BF8" w:rsidP="00C82452">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724BF8" w:rsidRDefault="00724BF8" w:rsidP="00C82452">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Pr="009A6E2E">
              <w:rPr>
                <w:rFonts w:ascii="Arial" w:hAnsi="Arial"/>
                <w:lang w:val="en-GB" w:eastAsia="ar-SA" w:bidi="hi-IN"/>
              </w:rPr>
              <w:t>Coope</w:t>
            </w:r>
            <w:r>
              <w:rPr>
                <w:rFonts w:ascii="Arial" w:hAnsi="Arial"/>
                <w:lang w:val="en-GB" w:eastAsia="ar-SA" w:bidi="hi-IN"/>
              </w:rPr>
              <w:t xml:space="preserve">ration </w:t>
            </w:r>
            <w:r>
              <w:rPr>
                <w:rFonts w:ascii="Arial" w:hAnsi="Arial"/>
                <w:lang w:eastAsia="ar-SA" w:bidi="hi-IN"/>
              </w:rPr>
              <w:t>&amp; Farmers Welfare</w:t>
            </w:r>
            <w:r>
              <w:rPr>
                <w:rFonts w:ascii="Arial" w:hAnsi="Arial"/>
                <w:lang w:val="en-GB" w:eastAsia="ar-SA" w:bidi="hi-IN"/>
              </w:rPr>
              <w:t xml:space="preserve">  </w:t>
            </w:r>
          </w:p>
          <w:p w:rsidR="00724BF8" w:rsidRPr="009A6E2E" w:rsidRDefault="00724BF8" w:rsidP="00C82452">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724BF8" w:rsidRPr="00A90FB1" w:rsidRDefault="00724BF8" w:rsidP="00C82452">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6C2F09F5" wp14:editId="639DFB0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724BF8" w:rsidRPr="00A90FB1" w:rsidTr="00C82452">
        <w:trPr>
          <w:trHeight w:val="766"/>
        </w:trPr>
        <w:tc>
          <w:tcPr>
            <w:tcW w:w="8722" w:type="dxa"/>
            <w:gridSpan w:val="2"/>
            <w:tcBorders>
              <w:bottom w:val="single" w:sz="4" w:space="0" w:color="auto"/>
            </w:tcBorders>
            <w:hideMark/>
          </w:tcPr>
          <w:p w:rsidR="00724BF8" w:rsidRPr="00A90FB1" w:rsidRDefault="00724BF8" w:rsidP="00C8245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724BF8" w:rsidRPr="00A90FB1" w:rsidRDefault="00724BF8" w:rsidP="00C8245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724BF8" w:rsidRPr="00A90FB1" w:rsidRDefault="00724BF8" w:rsidP="00C8245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724BF8" w:rsidRPr="00A90FB1" w:rsidRDefault="00724BF8" w:rsidP="00C8245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724BF8" w:rsidRPr="00A90FB1" w:rsidRDefault="00724BF8" w:rsidP="00C8245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724BF8" w:rsidRPr="00A90FB1" w:rsidRDefault="00BD0E37" w:rsidP="00C82452">
            <w:pPr>
              <w:spacing w:after="0" w:line="240" w:lineRule="auto"/>
              <w:ind w:right="-18"/>
              <w:jc w:val="center"/>
              <w:outlineLvl w:val="0"/>
              <w:rPr>
                <w:rFonts w:ascii="Times New Roman" w:hAnsi="Times New Roman"/>
                <w:sz w:val="18"/>
                <w:szCs w:val="18"/>
              </w:rPr>
            </w:pPr>
            <w:hyperlink r:id="rId11" w:history="1">
              <w:r w:rsidR="00724BF8" w:rsidRPr="000E6762">
                <w:rPr>
                  <w:rStyle w:val="Hyperlink"/>
                  <w:rFonts w:ascii="Times New Roman" w:hAnsi="Times New Roman"/>
                  <w:i/>
                  <w:sz w:val="20"/>
                  <w:szCs w:val="20"/>
                </w:rPr>
                <w:t>http://niphm.gov.in</w:t>
              </w:r>
            </w:hyperlink>
          </w:p>
        </w:tc>
      </w:tr>
    </w:tbl>
    <w:p w:rsidR="00724BF8" w:rsidRPr="00FA3B46" w:rsidRDefault="00724BF8" w:rsidP="00724BF8">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sidR="00BF25CD">
        <w:rPr>
          <w:rFonts w:ascii="Book Antiqua" w:hAnsi="Book Antiqua" w:cs="Calibri"/>
          <w:bCs/>
          <w:color w:val="000000"/>
          <w:szCs w:val="20"/>
        </w:rPr>
        <w:t>07(63)/PHE/Workshop Equipment/2016-17</w:t>
      </w:r>
      <w:r w:rsidR="002E0D0D">
        <w:rPr>
          <w:rFonts w:ascii="Book Antiqua" w:hAnsi="Book Antiqua" w:cs="Calibri"/>
          <w:bCs/>
          <w:color w:val="000000"/>
          <w:szCs w:val="20"/>
        </w:rPr>
        <w:t>/2</w:t>
      </w:r>
      <w:r>
        <w:rPr>
          <w:rFonts w:ascii="Book Antiqua" w:hAnsi="Book Antiqua" w:cs="Calibri"/>
          <w:bCs/>
          <w:szCs w:val="20"/>
        </w:rPr>
        <w:tab/>
      </w:r>
      <w:r>
        <w:rPr>
          <w:rFonts w:ascii="Book Antiqua" w:hAnsi="Book Antiqua" w:cs="Calibri"/>
          <w:bCs/>
          <w:szCs w:val="20"/>
        </w:rPr>
        <w:tab/>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t xml:space="preserve">   </w:t>
      </w:r>
      <w:r w:rsidR="00BF25CD">
        <w:rPr>
          <w:rFonts w:ascii="Book Antiqua" w:hAnsi="Book Antiqua" w:cs="Calibri"/>
          <w:bCs/>
          <w:szCs w:val="20"/>
        </w:rPr>
        <w:t xml:space="preserve"> </w:t>
      </w:r>
      <w:r w:rsidRPr="00FA3B46">
        <w:rPr>
          <w:rFonts w:ascii="Book Antiqua" w:hAnsi="Book Antiqua" w:cs="Calibri"/>
          <w:bCs/>
          <w:szCs w:val="20"/>
        </w:rPr>
        <w:t>Date:</w:t>
      </w:r>
      <w:r w:rsidR="004814CB">
        <w:rPr>
          <w:rFonts w:ascii="Book Antiqua" w:hAnsi="Book Antiqua" w:cs="Calibri"/>
          <w:bCs/>
          <w:szCs w:val="20"/>
        </w:rPr>
        <w:t xml:space="preserve"> 11</w:t>
      </w:r>
      <w:r w:rsidR="00E372A8">
        <w:rPr>
          <w:rFonts w:ascii="Book Antiqua" w:hAnsi="Book Antiqua" w:cs="Calibri"/>
          <w:bCs/>
          <w:szCs w:val="20"/>
        </w:rPr>
        <w:t>.04</w:t>
      </w:r>
      <w:r>
        <w:rPr>
          <w:rFonts w:ascii="Book Antiqua" w:hAnsi="Book Antiqua" w:cs="Calibri"/>
          <w:bCs/>
          <w:szCs w:val="20"/>
        </w:rPr>
        <w:t>.2017</w:t>
      </w:r>
    </w:p>
    <w:p w:rsidR="00724BF8" w:rsidRPr="005B4A56" w:rsidRDefault="00724BF8" w:rsidP="00724BF8">
      <w:pPr>
        <w:autoSpaceDE w:val="0"/>
        <w:autoSpaceDN w:val="0"/>
        <w:adjustRightInd w:val="0"/>
        <w:spacing w:after="0" w:line="240" w:lineRule="auto"/>
        <w:rPr>
          <w:rFonts w:ascii="Book Antiqua" w:hAnsi="Book Antiqua"/>
        </w:rPr>
      </w:pPr>
    </w:p>
    <w:p w:rsidR="00724BF8" w:rsidRPr="00E86F44" w:rsidRDefault="00724BF8" w:rsidP="00724BF8">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724BF8" w:rsidRDefault="00724BF8" w:rsidP="00724BF8">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724BF8" w:rsidRPr="00800372" w:rsidRDefault="00724BF8" w:rsidP="00724BF8">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w:t>
      </w:r>
      <w:r w:rsidR="00BF25CD">
        <w:rPr>
          <w:rFonts w:ascii="Book Antiqua" w:hAnsi="Book Antiqua"/>
          <w:b/>
          <w:bCs/>
          <w:sz w:val="24"/>
          <w:szCs w:val="24"/>
        </w:rPr>
        <w:t xml:space="preserve">Machinery and Equipment </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BF25CD">
        <w:rPr>
          <w:rFonts w:ascii="Book Antiqua" w:hAnsi="Book Antiqua"/>
          <w:bCs/>
          <w:sz w:val="24"/>
          <w:szCs w:val="24"/>
        </w:rPr>
        <w:t>PHE</w:t>
      </w:r>
      <w:r w:rsidRPr="00CF395D">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724BF8" w:rsidRPr="00800372" w:rsidRDefault="00724BF8" w:rsidP="00724BF8">
      <w:pPr>
        <w:autoSpaceDE w:val="0"/>
        <w:autoSpaceDN w:val="0"/>
        <w:adjustRightInd w:val="0"/>
        <w:spacing w:after="0" w:line="240" w:lineRule="auto"/>
        <w:jc w:val="center"/>
        <w:rPr>
          <w:rFonts w:ascii="Book Antiqua" w:hAnsi="Book Antiqua"/>
          <w:sz w:val="24"/>
          <w:szCs w:val="24"/>
        </w:rPr>
      </w:pPr>
    </w:p>
    <w:p w:rsidR="00724BF8" w:rsidRPr="00800372" w:rsidRDefault="00724BF8" w:rsidP="00724BF8">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724BF8" w:rsidRPr="00800372" w:rsidRDefault="00724BF8" w:rsidP="00724BF8">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724BF8" w:rsidRPr="00800372" w:rsidRDefault="00724BF8" w:rsidP="00724BF8">
      <w:pPr>
        <w:spacing w:after="0" w:line="240" w:lineRule="auto"/>
        <w:rPr>
          <w:rFonts w:ascii="Book Antiqua" w:hAnsi="Book Antiqua"/>
          <w:sz w:val="24"/>
          <w:szCs w:val="24"/>
        </w:rPr>
      </w:pPr>
    </w:p>
    <w:p w:rsidR="00724BF8" w:rsidRPr="00800372" w:rsidRDefault="00724BF8" w:rsidP="00724BF8">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w:t>
      </w:r>
      <w:bookmarkStart w:id="0" w:name="_GoBack"/>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r w:rsidR="00BF25CD">
        <w:rPr>
          <w:rFonts w:ascii="Book Antiqua" w:hAnsi="Book Antiqua"/>
          <w:b/>
          <w:bCs/>
          <w:sz w:val="24"/>
          <w:szCs w:val="24"/>
        </w:rPr>
        <w:t xml:space="preserve">Machinery and Equipment </w:t>
      </w:r>
      <w:r w:rsidRPr="00CF395D">
        <w:rPr>
          <w:rFonts w:ascii="Book Antiqua" w:hAnsi="Book Antiqua"/>
          <w:bCs/>
          <w:sz w:val="24"/>
          <w:szCs w:val="24"/>
        </w:rPr>
        <w:t>for</w:t>
      </w:r>
      <w:r>
        <w:rPr>
          <w:rFonts w:ascii="Book Antiqua" w:hAnsi="Book Antiqua"/>
          <w:b/>
          <w:bCs/>
          <w:sz w:val="24"/>
          <w:szCs w:val="24"/>
        </w:rPr>
        <w:t xml:space="preserve"> </w:t>
      </w:r>
      <w:r w:rsidR="004C6AA0">
        <w:rPr>
          <w:rFonts w:ascii="Book Antiqua" w:hAnsi="Book Antiqua"/>
          <w:bCs/>
          <w:sz w:val="24"/>
          <w:szCs w:val="24"/>
        </w:rPr>
        <w:t>PHE</w:t>
      </w:r>
      <w:r w:rsidRPr="00CF395D">
        <w:rPr>
          <w:rFonts w:ascii="Book Antiqua" w:hAnsi="Book Antiqua"/>
          <w:bCs/>
          <w:sz w:val="24"/>
          <w:szCs w:val="24"/>
        </w:rPr>
        <w:t xml:space="preserve">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w:t>
      </w:r>
      <w:bookmarkEnd w:id="0"/>
      <w:r w:rsidRPr="00800372">
        <w:rPr>
          <w:rFonts w:ascii="Book Antiqua" w:hAnsi="Book Antiqua"/>
          <w:sz w:val="24"/>
          <w:szCs w:val="24"/>
        </w:rPr>
        <w:t>.  The list of items &amp; tentative quantities mentioned in the Annexure-II enclosed.  The quantity of items may increase or decrease at the time of award of purchase order depending on the actual need/requirement of NIPHM to an extent of ±50%.</w:t>
      </w:r>
    </w:p>
    <w:p w:rsidR="00724BF8" w:rsidRPr="00800372" w:rsidRDefault="00724BF8" w:rsidP="00724BF8">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724BF8" w:rsidRPr="00800372" w:rsidTr="00C82452">
        <w:tc>
          <w:tcPr>
            <w:tcW w:w="9608" w:type="dxa"/>
            <w:gridSpan w:val="3"/>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724BF8" w:rsidRPr="00800372" w:rsidTr="00C82452">
        <w:tc>
          <w:tcPr>
            <w:tcW w:w="515" w:type="dxa"/>
          </w:tcPr>
          <w:p w:rsidR="00724BF8" w:rsidRPr="00800372" w:rsidRDefault="00724BF8" w:rsidP="00C82452">
            <w:pPr>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724BF8" w:rsidRPr="00843B17" w:rsidRDefault="00724BF8" w:rsidP="004F6AB0">
            <w:pPr>
              <w:rPr>
                <w:rFonts w:ascii="Book Antiqua" w:hAnsi="Book Antiqua"/>
                <w:b/>
                <w:bCs/>
                <w:sz w:val="24"/>
                <w:szCs w:val="24"/>
              </w:rPr>
            </w:pPr>
            <w:r w:rsidRPr="00843B17">
              <w:rPr>
                <w:rFonts w:ascii="Book Antiqua" w:hAnsi="Book Antiqua"/>
                <w:b/>
                <w:bCs/>
                <w:sz w:val="24"/>
                <w:szCs w:val="24"/>
              </w:rPr>
              <w:t>15:00 hrs on</w:t>
            </w:r>
            <w:r w:rsidR="00C97AAF">
              <w:rPr>
                <w:rFonts w:ascii="Book Antiqua" w:hAnsi="Book Antiqua"/>
                <w:b/>
                <w:bCs/>
                <w:sz w:val="24"/>
                <w:szCs w:val="24"/>
              </w:rPr>
              <w:t xml:space="preserve"> </w:t>
            </w:r>
            <w:r w:rsidR="004B33CB">
              <w:rPr>
                <w:rFonts w:ascii="Book Antiqua" w:hAnsi="Book Antiqua"/>
                <w:b/>
                <w:bCs/>
                <w:sz w:val="24"/>
                <w:szCs w:val="24"/>
                <w:u w:val="single"/>
              </w:rPr>
              <w:t xml:space="preserve">  02</w:t>
            </w:r>
            <w:r w:rsidR="00C97AAF" w:rsidRPr="004F6AB0">
              <w:rPr>
                <w:rFonts w:ascii="Book Antiqua" w:hAnsi="Book Antiqua"/>
                <w:b/>
                <w:bCs/>
                <w:sz w:val="24"/>
                <w:szCs w:val="24"/>
                <w:u w:val="single"/>
              </w:rPr>
              <w:t>.</w:t>
            </w:r>
            <w:r w:rsidR="004B33CB">
              <w:rPr>
                <w:rFonts w:ascii="Book Antiqua" w:hAnsi="Book Antiqua"/>
                <w:b/>
                <w:bCs/>
                <w:sz w:val="24"/>
                <w:szCs w:val="24"/>
                <w:u w:val="single"/>
              </w:rPr>
              <w:t>05</w:t>
            </w:r>
            <w:r w:rsidRPr="005D0EDD">
              <w:rPr>
                <w:rFonts w:ascii="Book Antiqua" w:hAnsi="Book Antiqua"/>
                <w:b/>
                <w:bCs/>
                <w:sz w:val="24"/>
                <w:szCs w:val="24"/>
                <w:u w:val="single"/>
              </w:rPr>
              <w:t>.2017</w:t>
            </w:r>
          </w:p>
        </w:tc>
      </w:tr>
      <w:tr w:rsidR="00724BF8" w:rsidRPr="00800372" w:rsidTr="00C82452">
        <w:tc>
          <w:tcPr>
            <w:tcW w:w="515" w:type="dxa"/>
          </w:tcPr>
          <w:p w:rsidR="00724BF8" w:rsidRPr="00800372" w:rsidRDefault="00724BF8" w:rsidP="00C82452">
            <w:pPr>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724BF8" w:rsidRPr="00843B17" w:rsidRDefault="00724BF8" w:rsidP="004F6AB0">
            <w:pPr>
              <w:rPr>
                <w:rFonts w:ascii="Book Antiqua" w:hAnsi="Book Antiqua"/>
                <w:b/>
                <w:bCs/>
                <w:sz w:val="24"/>
                <w:szCs w:val="24"/>
              </w:rPr>
            </w:pPr>
            <w:r w:rsidRPr="00843B17">
              <w:rPr>
                <w:rFonts w:ascii="Book Antiqua" w:hAnsi="Book Antiqua"/>
                <w:b/>
                <w:bCs/>
                <w:sz w:val="24"/>
                <w:szCs w:val="24"/>
              </w:rPr>
              <w:t xml:space="preserve">16:00 hrs </w:t>
            </w:r>
            <w:r>
              <w:rPr>
                <w:rFonts w:ascii="Book Antiqua" w:hAnsi="Book Antiqua"/>
                <w:b/>
                <w:bCs/>
                <w:sz w:val="24"/>
                <w:szCs w:val="24"/>
              </w:rPr>
              <w:t xml:space="preserve">on </w:t>
            </w:r>
            <w:r w:rsidR="004B33CB">
              <w:rPr>
                <w:rFonts w:ascii="Book Antiqua" w:hAnsi="Book Antiqua"/>
                <w:b/>
                <w:bCs/>
                <w:sz w:val="24"/>
                <w:szCs w:val="24"/>
                <w:u w:val="single"/>
              </w:rPr>
              <w:t xml:space="preserve">  03.05</w:t>
            </w:r>
            <w:r w:rsidRPr="005D0EDD">
              <w:rPr>
                <w:rFonts w:ascii="Book Antiqua" w:hAnsi="Book Antiqua"/>
                <w:b/>
                <w:bCs/>
                <w:sz w:val="24"/>
                <w:szCs w:val="24"/>
                <w:u w:val="single"/>
              </w:rPr>
              <w:t>.2017</w:t>
            </w:r>
          </w:p>
        </w:tc>
      </w:tr>
    </w:tbl>
    <w:p w:rsidR="00724BF8" w:rsidRPr="00800372" w:rsidRDefault="00724BF8" w:rsidP="00724BF8">
      <w:pPr>
        <w:spacing w:line="240" w:lineRule="auto"/>
        <w:jc w:val="both"/>
        <w:rPr>
          <w:rFonts w:ascii="Book Antiqua" w:hAnsi="Book Antiqua"/>
        </w:rPr>
      </w:pPr>
      <w:r w:rsidRPr="00800372">
        <w:rPr>
          <w:rFonts w:ascii="Book Antiqua" w:hAnsi="Book Antiqua"/>
        </w:rPr>
        <w:t>Note:</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724BF8" w:rsidRDefault="00724BF8" w:rsidP="004C6AA0">
      <w:pPr>
        <w:tabs>
          <w:tab w:val="left" w:pos="7230"/>
        </w:tabs>
        <w:spacing w:line="240" w:lineRule="auto"/>
        <w:rPr>
          <w:rFonts w:asciiTheme="minorHAnsi" w:hAnsiTheme="minorHAnsi" w:cs="Arial"/>
          <w:b/>
          <w:bCs/>
        </w:rPr>
      </w:pPr>
      <w:r w:rsidRPr="003B5526">
        <w:rPr>
          <w:rFonts w:asciiTheme="minorHAnsi" w:hAnsiTheme="minorHAnsi"/>
          <w:b/>
        </w:rPr>
        <w:tab/>
      </w:r>
      <w:r>
        <w:rPr>
          <w:rFonts w:asciiTheme="minorHAnsi" w:hAnsiTheme="minorHAnsi" w:cs="Arial"/>
          <w:b/>
          <w:bCs/>
        </w:rPr>
        <w:t xml:space="preserve">       </w:t>
      </w:r>
    </w:p>
    <w:p w:rsidR="00724BF8" w:rsidRPr="00982989" w:rsidRDefault="00724BF8" w:rsidP="00724BF8">
      <w:pPr>
        <w:pStyle w:val="NoSpacing"/>
        <w:ind w:left="6480" w:firstLine="720"/>
        <w:jc w:val="both"/>
        <w:rPr>
          <w:rFonts w:ascii="Book Antiqua" w:hAnsi="Book Antiqua"/>
          <w:b/>
        </w:rPr>
      </w:pPr>
      <w:r w:rsidRPr="00CF395D">
        <w:rPr>
          <w:rFonts w:ascii="Book Antiqua" w:hAnsi="Book Antiqua"/>
        </w:rPr>
        <w:t xml:space="preserve"> </w:t>
      </w:r>
      <w:r>
        <w:rPr>
          <w:rFonts w:ascii="Book Antiqua" w:hAnsi="Book Antiqua"/>
        </w:rPr>
        <w:t xml:space="preserve">         </w:t>
      </w:r>
      <w:r w:rsidRPr="00982989">
        <w:rPr>
          <w:rFonts w:ascii="Book Antiqua" w:hAnsi="Book Antiqua"/>
          <w:b/>
        </w:rPr>
        <w:t>REGISTRAR</w:t>
      </w:r>
    </w:p>
    <w:p w:rsidR="00724BF8" w:rsidRDefault="00724BF8" w:rsidP="00724BF8">
      <w:pPr>
        <w:spacing w:after="0" w:line="240" w:lineRule="auto"/>
        <w:rPr>
          <w:rFonts w:ascii="Book Antiqua" w:hAnsi="Book Antiqua" w:cs="Times New Roman"/>
          <w:sz w:val="24"/>
          <w:szCs w:val="24"/>
          <w:lang w:val="en-GB" w:eastAsia="ar-SA"/>
        </w:rPr>
      </w:pPr>
    </w:p>
    <w:p w:rsidR="00724BF8" w:rsidRPr="00CF395D" w:rsidRDefault="00724BF8" w:rsidP="00724BF8">
      <w:pPr>
        <w:pStyle w:val="NoSpacing"/>
        <w:ind w:left="6480" w:firstLine="720"/>
        <w:jc w:val="both"/>
        <w:rPr>
          <w:rFonts w:ascii="Book Antiqua" w:hAnsi="Book Antiqua"/>
        </w:rPr>
      </w:pPr>
    </w:p>
    <w:p w:rsidR="00724BF8" w:rsidRPr="00A254B1" w:rsidRDefault="00724BF8" w:rsidP="00724BF8">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724BF8" w:rsidRPr="00A254B1" w:rsidRDefault="00724BF8" w:rsidP="00724BF8">
      <w:pPr>
        <w:pStyle w:val="BodyText2"/>
        <w:spacing w:after="0" w:line="240" w:lineRule="auto"/>
        <w:jc w:val="both"/>
        <w:rPr>
          <w:rFonts w:ascii="Times New Roman" w:hAnsi="Times New Roman"/>
        </w:rPr>
      </w:pPr>
    </w:p>
    <w:p w:rsidR="00724BF8" w:rsidRPr="00612302" w:rsidRDefault="00724BF8" w:rsidP="00724BF8">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724BF8" w:rsidRPr="00A254B1" w:rsidRDefault="00724BF8" w:rsidP="00C82452">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724BF8" w:rsidRDefault="00724BF8" w:rsidP="00724BF8">
      <w:pPr>
        <w:jc w:val="both"/>
        <w:rPr>
          <w:rFonts w:ascii="Times New Roman" w:hAnsi="Times New Roman"/>
          <w:b/>
          <w:bCs/>
        </w:rPr>
      </w:pPr>
    </w:p>
    <w:p w:rsidR="00724BF8" w:rsidRPr="00A254B1" w:rsidRDefault="00724BF8" w:rsidP="00724BF8">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724BF8" w:rsidRPr="00A254B1" w:rsidRDefault="00724BF8" w:rsidP="00C8245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22" w:type="dxa"/>
          </w:tcPr>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724BF8" w:rsidRPr="00A254B1" w:rsidRDefault="00724BF8" w:rsidP="00C82452">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724BF8" w:rsidRPr="00A254B1" w:rsidRDefault="00724BF8" w:rsidP="00724BF8">
      <w:pPr>
        <w:jc w:val="both"/>
        <w:rPr>
          <w:rFonts w:ascii="Times New Roman" w:hAnsi="Times New Roman"/>
        </w:rPr>
      </w:pPr>
      <w:r w:rsidRPr="00A254B1">
        <w:rPr>
          <w:rFonts w:ascii="Times New Roman" w:hAnsi="Times New Roman"/>
        </w:rPr>
        <w:t>Note:</w:t>
      </w:r>
    </w:p>
    <w:p w:rsidR="00724BF8" w:rsidRPr="00A254B1" w:rsidRDefault="00724BF8" w:rsidP="00724BF8">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724BF8" w:rsidRPr="00A254B1" w:rsidRDefault="00724BF8" w:rsidP="00724BF8">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724BF8" w:rsidRDefault="00724BF8" w:rsidP="00724BF8">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4F7F93" w:rsidRDefault="004F7F93" w:rsidP="004F7F93">
      <w:pPr>
        <w:pStyle w:val="ListParagraph"/>
        <w:ind w:left="1080"/>
        <w:jc w:val="both"/>
        <w:rPr>
          <w:rFonts w:ascii="Times New Roman" w:hAnsi="Times New Roman"/>
        </w:rPr>
      </w:pPr>
    </w:p>
    <w:p w:rsidR="004F7F93" w:rsidRDefault="004F7F93">
      <w:pPr>
        <w:rPr>
          <w:rFonts w:ascii="Times New Roman" w:hAnsi="Times New Roman"/>
          <w:b/>
          <w:bCs/>
          <w:color w:val="000000"/>
          <w:sz w:val="24"/>
          <w:szCs w:val="24"/>
          <w:u w:val="single"/>
          <w:lang w:val="en-GB" w:eastAsia="ar-SA" w:bidi="hi-IN"/>
        </w:rPr>
      </w:pPr>
      <w:r>
        <w:rPr>
          <w:rFonts w:ascii="Times New Roman" w:hAnsi="Times New Roman"/>
          <w:color w:val="000000"/>
          <w:sz w:val="24"/>
          <w:szCs w:val="24"/>
          <w:u w:val="single"/>
        </w:rPr>
        <w:br w:type="page"/>
      </w:r>
    </w:p>
    <w:p w:rsidR="004F7F93" w:rsidRPr="00964BAA" w:rsidRDefault="004F7F93" w:rsidP="004F7F93">
      <w:pPr>
        <w:pStyle w:val="Heading2"/>
        <w:tabs>
          <w:tab w:val="left" w:pos="0"/>
        </w:tabs>
        <w:jc w:val="center"/>
        <w:rPr>
          <w:rFonts w:ascii="Times New Roman" w:hAnsi="Times New Roman"/>
          <w:color w:val="000000"/>
          <w:sz w:val="24"/>
          <w:szCs w:val="24"/>
          <w:u w:val="single"/>
        </w:rPr>
      </w:pPr>
      <w:r w:rsidRPr="00964BAA">
        <w:rPr>
          <w:rFonts w:ascii="Times New Roman" w:hAnsi="Times New Roman"/>
          <w:color w:val="000000"/>
          <w:sz w:val="24"/>
          <w:szCs w:val="24"/>
          <w:u w:val="single"/>
        </w:rPr>
        <w:t>TABLE OF CONTENTS</w:t>
      </w:r>
    </w:p>
    <w:p w:rsidR="004F7F93" w:rsidRPr="00964BAA" w:rsidRDefault="004F7F93" w:rsidP="004F7F93">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4F7F93" w:rsidRPr="00964BAA" w:rsidTr="00BE1B24">
        <w:trPr>
          <w:trHeight w:val="292"/>
        </w:trPr>
        <w:tc>
          <w:tcPr>
            <w:tcW w:w="1010" w:type="dxa"/>
            <w:vAlign w:val="center"/>
          </w:tcPr>
          <w:p w:rsidR="004F7F93" w:rsidRPr="00964BAA" w:rsidRDefault="004F7F93" w:rsidP="00BE1B24">
            <w:pPr>
              <w:pStyle w:val="TOC1"/>
              <w:tabs>
                <w:tab w:val="right" w:leader="dot" w:pos="8665"/>
              </w:tabs>
              <w:rPr>
                <w:rFonts w:ascii="Times New Roman" w:hAnsi="Times New Roman"/>
                <w:b/>
              </w:rPr>
            </w:pPr>
            <w:r w:rsidRPr="00964BAA">
              <w:rPr>
                <w:rFonts w:ascii="Times New Roman" w:hAnsi="Times New Roman"/>
                <w:b/>
              </w:rPr>
              <w:t>Sl.</w:t>
            </w:r>
            <w:r>
              <w:rPr>
                <w:rFonts w:ascii="Times New Roman" w:hAnsi="Times New Roman"/>
                <w:b/>
              </w:rPr>
              <w:t xml:space="preserve"> </w:t>
            </w:r>
            <w:r w:rsidRPr="00964BAA">
              <w:rPr>
                <w:rFonts w:ascii="Times New Roman" w:hAnsi="Times New Roman"/>
                <w:b/>
              </w:rPr>
              <w:t>No.</w:t>
            </w:r>
          </w:p>
        </w:tc>
        <w:tc>
          <w:tcPr>
            <w:tcW w:w="6099" w:type="dxa"/>
            <w:vAlign w:val="center"/>
          </w:tcPr>
          <w:p w:rsidR="004F7F93" w:rsidRPr="00964BAA" w:rsidRDefault="004F7F93" w:rsidP="00BE1B24">
            <w:pPr>
              <w:pStyle w:val="TOC1"/>
              <w:tabs>
                <w:tab w:val="right" w:leader="dot" w:pos="8665"/>
              </w:tabs>
              <w:rPr>
                <w:rFonts w:ascii="Times New Roman" w:hAnsi="Times New Roman"/>
                <w:b/>
              </w:rPr>
            </w:pPr>
            <w:r w:rsidRPr="00964BAA">
              <w:rPr>
                <w:rFonts w:ascii="Times New Roman" w:hAnsi="Times New Roman"/>
                <w:b/>
              </w:rPr>
              <w:t>Description</w:t>
            </w:r>
          </w:p>
        </w:tc>
        <w:tc>
          <w:tcPr>
            <w:tcW w:w="991" w:type="dxa"/>
            <w:vAlign w:val="center"/>
          </w:tcPr>
          <w:p w:rsidR="004F7F93" w:rsidRPr="00964BAA" w:rsidRDefault="004F7F93" w:rsidP="00BE1B24">
            <w:pPr>
              <w:pStyle w:val="TOC1"/>
              <w:tabs>
                <w:tab w:val="right" w:leader="dot" w:pos="8665"/>
              </w:tabs>
              <w:rPr>
                <w:rFonts w:ascii="Times New Roman" w:hAnsi="Times New Roman"/>
                <w:b/>
              </w:rPr>
            </w:pPr>
            <w:r w:rsidRPr="00964BAA">
              <w:rPr>
                <w:rFonts w:ascii="Times New Roman" w:hAnsi="Times New Roman"/>
                <w:b/>
              </w:rPr>
              <w:t>Page No</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1</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Preamble of Tender</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03</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2</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 xml:space="preserve">General Instructions </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3-5</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3</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Eligibility Criteria</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6,7</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4</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 xml:space="preserve">Scope of work </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7</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5</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Acceptance of Tender</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8</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6.</w:t>
            </w:r>
          </w:p>
        </w:tc>
        <w:tc>
          <w:tcPr>
            <w:tcW w:w="6099" w:type="dxa"/>
          </w:tcPr>
          <w:p w:rsidR="004F7F93" w:rsidRPr="00964BAA" w:rsidRDefault="004F7F93" w:rsidP="00BE1B24">
            <w:pPr>
              <w:pStyle w:val="TOC1"/>
              <w:tabs>
                <w:tab w:val="right" w:leader="dot" w:pos="8665"/>
              </w:tabs>
              <w:rPr>
                <w:rFonts w:ascii="Times New Roman" w:hAnsi="Times New Roman"/>
              </w:rPr>
            </w:pPr>
            <w:r>
              <w:rPr>
                <w:rFonts w:ascii="Times New Roman" w:hAnsi="Times New Roman"/>
              </w:rPr>
              <w:t>Liquidated Damages</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8</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7</w:t>
            </w:r>
          </w:p>
        </w:tc>
        <w:tc>
          <w:tcPr>
            <w:tcW w:w="6099" w:type="dxa"/>
          </w:tcPr>
          <w:p w:rsidR="004F7F93" w:rsidRPr="00964BAA" w:rsidRDefault="004F7F93" w:rsidP="00BE1B24">
            <w:pPr>
              <w:pStyle w:val="TOC1"/>
              <w:tabs>
                <w:tab w:val="right" w:leader="dot" w:pos="8665"/>
              </w:tabs>
              <w:rPr>
                <w:rFonts w:ascii="Times New Roman" w:hAnsi="Times New Roman"/>
              </w:rPr>
            </w:pPr>
            <w:r>
              <w:rPr>
                <w:rFonts w:ascii="Times New Roman" w:hAnsi="Times New Roman"/>
              </w:rPr>
              <w:t>Rejection of Tender</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8</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8</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Payment of Security Deposit</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9</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sidRPr="00964BAA">
              <w:rPr>
                <w:rFonts w:ascii="Times New Roman" w:hAnsi="Times New Roman"/>
              </w:rPr>
              <w:t>9</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Cost of EMD</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9</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10</w:t>
            </w:r>
          </w:p>
        </w:tc>
        <w:tc>
          <w:tcPr>
            <w:tcW w:w="6099" w:type="dxa"/>
          </w:tcPr>
          <w:p w:rsidR="004F7F93" w:rsidRPr="00964BAA" w:rsidRDefault="004F7F93" w:rsidP="00BE1B24">
            <w:pPr>
              <w:pStyle w:val="TOC1"/>
              <w:tabs>
                <w:tab w:val="right" w:leader="dot" w:pos="8665"/>
              </w:tabs>
              <w:jc w:val="both"/>
              <w:rPr>
                <w:rFonts w:ascii="Times New Roman" w:hAnsi="Times New Roman"/>
              </w:rPr>
            </w:pPr>
            <w:r w:rsidRPr="00964BAA">
              <w:rPr>
                <w:rFonts w:ascii="Times New Roman" w:hAnsi="Times New Roman"/>
              </w:rPr>
              <w:t>Terms of payment</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9</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11</w:t>
            </w:r>
          </w:p>
        </w:tc>
        <w:tc>
          <w:tcPr>
            <w:tcW w:w="6099" w:type="dxa"/>
          </w:tcPr>
          <w:p w:rsidR="004F7F93" w:rsidRPr="00964BAA" w:rsidRDefault="004F7F93" w:rsidP="00BE1B24">
            <w:pPr>
              <w:pStyle w:val="TOC1"/>
              <w:tabs>
                <w:tab w:val="right" w:leader="dot" w:pos="8665"/>
              </w:tabs>
              <w:rPr>
                <w:rFonts w:ascii="Times New Roman" w:hAnsi="Times New Roman"/>
              </w:rPr>
            </w:pPr>
            <w:r w:rsidRPr="00964BAA">
              <w:rPr>
                <w:rFonts w:ascii="Times New Roman" w:hAnsi="Times New Roman"/>
              </w:rPr>
              <w:t>Technical Bid – A – Bidder’s Profile - Annexure –I</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10</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color w:val="000000"/>
              </w:rPr>
            </w:pPr>
            <w:r>
              <w:rPr>
                <w:rFonts w:ascii="Times New Roman" w:hAnsi="Times New Roman"/>
                <w:color w:val="000000"/>
              </w:rPr>
              <w:t>12</w:t>
            </w:r>
          </w:p>
        </w:tc>
        <w:tc>
          <w:tcPr>
            <w:tcW w:w="6099" w:type="dxa"/>
          </w:tcPr>
          <w:p w:rsidR="004F7F93" w:rsidRPr="00964BAA" w:rsidRDefault="004F7F93" w:rsidP="00BE1B24">
            <w:pPr>
              <w:rPr>
                <w:rFonts w:ascii="Times New Roman" w:hAnsi="Times New Roman"/>
              </w:rPr>
            </w:pPr>
            <w:r>
              <w:rPr>
                <w:rFonts w:ascii="Times New Roman" w:hAnsi="Times New Roman"/>
              </w:rPr>
              <w:t>Technical Specifications – Annexure-II</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11-12</w:t>
            </w:r>
          </w:p>
        </w:tc>
      </w:tr>
      <w:tr w:rsidR="004F7F93" w:rsidRPr="00964BAA" w:rsidTr="00BE1B24">
        <w:trPr>
          <w:trHeight w:val="292"/>
        </w:trPr>
        <w:tc>
          <w:tcPr>
            <w:tcW w:w="1010" w:type="dxa"/>
          </w:tcPr>
          <w:p w:rsidR="004F7F93" w:rsidRDefault="004F7F93" w:rsidP="00BE1B24">
            <w:pPr>
              <w:pStyle w:val="TOC1"/>
              <w:tabs>
                <w:tab w:val="right" w:leader="dot" w:pos="8665"/>
              </w:tabs>
              <w:jc w:val="center"/>
              <w:rPr>
                <w:rFonts w:ascii="Times New Roman" w:hAnsi="Times New Roman"/>
                <w:color w:val="000000"/>
              </w:rPr>
            </w:pPr>
            <w:r>
              <w:rPr>
                <w:rFonts w:ascii="Times New Roman" w:hAnsi="Times New Roman"/>
                <w:color w:val="000000"/>
              </w:rPr>
              <w:t>13</w:t>
            </w:r>
          </w:p>
        </w:tc>
        <w:tc>
          <w:tcPr>
            <w:tcW w:w="6099" w:type="dxa"/>
          </w:tcPr>
          <w:p w:rsidR="004F7F93" w:rsidRPr="00964BAA" w:rsidRDefault="004F7F93" w:rsidP="00BE1B24">
            <w:pPr>
              <w:rPr>
                <w:rFonts w:ascii="Times New Roman" w:hAnsi="Times New Roman"/>
              </w:rPr>
            </w:pPr>
            <w:r w:rsidRPr="00964BAA">
              <w:rPr>
                <w:rFonts w:ascii="Times New Roman" w:hAnsi="Times New Roman"/>
              </w:rPr>
              <w:t>Financial Bid – B  Annexure -II</w:t>
            </w:r>
            <w:r>
              <w:rPr>
                <w:rFonts w:ascii="Times New Roman" w:hAnsi="Times New Roman"/>
              </w:rPr>
              <w:t>I</w:t>
            </w:r>
          </w:p>
        </w:tc>
        <w:tc>
          <w:tcPr>
            <w:tcW w:w="991"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13</w:t>
            </w:r>
          </w:p>
        </w:tc>
      </w:tr>
      <w:tr w:rsidR="004F7F93" w:rsidRPr="00964BAA" w:rsidTr="00BE1B24">
        <w:trPr>
          <w:trHeight w:val="292"/>
        </w:trPr>
        <w:tc>
          <w:tcPr>
            <w:tcW w:w="1010"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14</w:t>
            </w:r>
          </w:p>
        </w:tc>
        <w:tc>
          <w:tcPr>
            <w:tcW w:w="6099" w:type="dxa"/>
          </w:tcPr>
          <w:p w:rsidR="004F7F93" w:rsidRPr="00964BAA" w:rsidRDefault="004F7F93" w:rsidP="00146FFC">
            <w:pPr>
              <w:rPr>
                <w:rFonts w:ascii="Times New Roman" w:hAnsi="Times New Roman"/>
              </w:rPr>
            </w:pPr>
            <w:r>
              <w:rPr>
                <w:rFonts w:ascii="Times New Roman" w:hAnsi="Times New Roman"/>
              </w:rPr>
              <w:t>Annexure – IV</w:t>
            </w:r>
            <w:r w:rsidRPr="00964BAA">
              <w:rPr>
                <w:rFonts w:ascii="Times New Roman" w:hAnsi="Times New Roman"/>
              </w:rPr>
              <w:t xml:space="preserve">  </w:t>
            </w:r>
            <w:r w:rsidR="00146FFC">
              <w:rPr>
                <w:rFonts w:ascii="Times New Roman" w:hAnsi="Times New Roman"/>
              </w:rPr>
              <w:t>Authoriz</w:t>
            </w:r>
            <w:r w:rsidR="00146FFC" w:rsidRPr="00964BAA">
              <w:rPr>
                <w:rFonts w:ascii="Times New Roman" w:hAnsi="Times New Roman"/>
              </w:rPr>
              <w:t xml:space="preserve">ation letter     </w:t>
            </w:r>
          </w:p>
        </w:tc>
        <w:tc>
          <w:tcPr>
            <w:tcW w:w="991" w:type="dxa"/>
          </w:tcPr>
          <w:p w:rsidR="004F7F93" w:rsidRPr="00964BAA" w:rsidRDefault="00146FFC" w:rsidP="00BE1B24">
            <w:pPr>
              <w:pStyle w:val="TOC1"/>
              <w:tabs>
                <w:tab w:val="right" w:leader="dot" w:pos="8665"/>
              </w:tabs>
              <w:jc w:val="center"/>
              <w:rPr>
                <w:rFonts w:ascii="Times New Roman" w:hAnsi="Times New Roman"/>
              </w:rPr>
            </w:pPr>
            <w:r>
              <w:rPr>
                <w:rFonts w:ascii="Times New Roman" w:hAnsi="Times New Roman"/>
              </w:rPr>
              <w:t>14</w:t>
            </w:r>
          </w:p>
        </w:tc>
      </w:tr>
      <w:tr w:rsidR="004F7F93" w:rsidRPr="00964BAA" w:rsidTr="00BE1B24">
        <w:trPr>
          <w:trHeight w:val="312"/>
        </w:trPr>
        <w:tc>
          <w:tcPr>
            <w:tcW w:w="1010"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15</w:t>
            </w:r>
          </w:p>
        </w:tc>
        <w:tc>
          <w:tcPr>
            <w:tcW w:w="6099" w:type="dxa"/>
          </w:tcPr>
          <w:p w:rsidR="004F7F93" w:rsidRPr="00964BAA" w:rsidRDefault="004F7F93" w:rsidP="00146FFC">
            <w:pPr>
              <w:pStyle w:val="TOC1"/>
              <w:tabs>
                <w:tab w:val="right" w:leader="dot" w:pos="8665"/>
              </w:tabs>
              <w:rPr>
                <w:rFonts w:ascii="Times New Roman" w:hAnsi="Times New Roman"/>
              </w:rPr>
            </w:pPr>
            <w:r>
              <w:rPr>
                <w:rFonts w:ascii="Times New Roman" w:hAnsi="Times New Roman"/>
              </w:rPr>
              <w:t xml:space="preserve">Annexure – </w:t>
            </w:r>
            <w:r w:rsidRPr="00964BAA">
              <w:rPr>
                <w:rFonts w:ascii="Times New Roman" w:hAnsi="Times New Roman"/>
              </w:rPr>
              <w:t xml:space="preserve">V </w:t>
            </w:r>
            <w:r w:rsidR="00146FFC">
              <w:rPr>
                <w:rFonts w:ascii="Times New Roman" w:hAnsi="Times New Roman"/>
              </w:rPr>
              <w:t>Under taking</w:t>
            </w:r>
          </w:p>
        </w:tc>
        <w:tc>
          <w:tcPr>
            <w:tcW w:w="991" w:type="dxa"/>
          </w:tcPr>
          <w:p w:rsidR="004F7F93" w:rsidRPr="00964BAA" w:rsidRDefault="00146FFC" w:rsidP="00BE1B24">
            <w:pPr>
              <w:pStyle w:val="TOC1"/>
              <w:tabs>
                <w:tab w:val="right" w:leader="dot" w:pos="8665"/>
              </w:tabs>
              <w:jc w:val="center"/>
              <w:rPr>
                <w:rFonts w:ascii="Times New Roman" w:hAnsi="Times New Roman"/>
                <w:color w:val="000000"/>
              </w:rPr>
            </w:pPr>
            <w:r>
              <w:rPr>
                <w:rFonts w:ascii="Times New Roman" w:hAnsi="Times New Roman"/>
                <w:color w:val="000000"/>
              </w:rPr>
              <w:t>15</w:t>
            </w:r>
          </w:p>
        </w:tc>
      </w:tr>
      <w:tr w:rsidR="004F7F93" w:rsidRPr="00964BAA" w:rsidTr="00BE1B24">
        <w:trPr>
          <w:trHeight w:val="402"/>
        </w:trPr>
        <w:tc>
          <w:tcPr>
            <w:tcW w:w="1010" w:type="dxa"/>
          </w:tcPr>
          <w:p w:rsidR="004F7F93" w:rsidRPr="00964BAA" w:rsidRDefault="004F7F93" w:rsidP="00BE1B24">
            <w:pPr>
              <w:pStyle w:val="TOC1"/>
              <w:tabs>
                <w:tab w:val="right" w:leader="dot" w:pos="8665"/>
              </w:tabs>
              <w:jc w:val="center"/>
              <w:rPr>
                <w:rFonts w:ascii="Times New Roman" w:hAnsi="Times New Roman"/>
              </w:rPr>
            </w:pPr>
            <w:r>
              <w:rPr>
                <w:rFonts w:ascii="Times New Roman" w:hAnsi="Times New Roman"/>
              </w:rPr>
              <w:t>16</w:t>
            </w:r>
          </w:p>
        </w:tc>
        <w:tc>
          <w:tcPr>
            <w:tcW w:w="6099" w:type="dxa"/>
          </w:tcPr>
          <w:p w:rsidR="004F7F93" w:rsidRPr="00964BAA" w:rsidRDefault="004F7F93" w:rsidP="00BE1B24">
            <w:pPr>
              <w:pStyle w:val="TOC1"/>
              <w:tabs>
                <w:tab w:val="right" w:leader="dot" w:pos="8665"/>
              </w:tabs>
              <w:rPr>
                <w:rFonts w:ascii="Times New Roman" w:hAnsi="Times New Roman"/>
              </w:rPr>
            </w:pPr>
            <w:r>
              <w:rPr>
                <w:rFonts w:ascii="Times New Roman" w:hAnsi="Times New Roman"/>
              </w:rPr>
              <w:t>Instructions for online bid submission</w:t>
            </w:r>
          </w:p>
        </w:tc>
        <w:tc>
          <w:tcPr>
            <w:tcW w:w="991" w:type="dxa"/>
            <w:vAlign w:val="center"/>
          </w:tcPr>
          <w:p w:rsidR="004F7F93" w:rsidRPr="00964BAA" w:rsidRDefault="00146FFC" w:rsidP="00BE1B24">
            <w:pPr>
              <w:pStyle w:val="TOC1"/>
              <w:tabs>
                <w:tab w:val="right" w:leader="dot" w:pos="8665"/>
              </w:tabs>
              <w:jc w:val="center"/>
              <w:rPr>
                <w:rFonts w:ascii="Times New Roman" w:hAnsi="Times New Roman"/>
              </w:rPr>
            </w:pPr>
            <w:r>
              <w:rPr>
                <w:rFonts w:ascii="Times New Roman" w:hAnsi="Times New Roman"/>
              </w:rPr>
              <w:t>16-18</w:t>
            </w:r>
          </w:p>
        </w:tc>
      </w:tr>
    </w:tbl>
    <w:p w:rsidR="004F7F93" w:rsidRPr="00964BAA" w:rsidRDefault="004F7F93" w:rsidP="004F7F93">
      <w:pPr>
        <w:pStyle w:val="Heading5"/>
        <w:jc w:val="center"/>
        <w:rPr>
          <w:rFonts w:ascii="Times New Roman" w:hAnsi="Times New Roman"/>
          <w:sz w:val="24"/>
        </w:rPr>
      </w:pPr>
    </w:p>
    <w:p w:rsidR="004F7F93" w:rsidRPr="00964BAA" w:rsidRDefault="004F7F93" w:rsidP="004F7F93">
      <w:pPr>
        <w:pStyle w:val="Heading3"/>
        <w:keepLines w:val="0"/>
        <w:numPr>
          <w:ilvl w:val="0"/>
          <w:numId w:val="38"/>
        </w:numPr>
        <w:spacing w:before="0"/>
        <w:rPr>
          <w:rFonts w:ascii="Times New Roman" w:hAnsi="Times New Roman"/>
          <w:color w:val="000000"/>
        </w:rPr>
      </w:pPr>
      <w:r w:rsidRPr="00964BAA">
        <w:rPr>
          <w:rFonts w:ascii="Times New Roman" w:hAnsi="Times New Roman"/>
          <w:color w:val="000000"/>
        </w:rPr>
        <w:t xml:space="preserve">Preamble of Tender </w:t>
      </w:r>
    </w:p>
    <w:p w:rsidR="004F7F93" w:rsidRPr="00964BAA" w:rsidRDefault="004F7F93" w:rsidP="004F7F93">
      <w:pPr>
        <w:pStyle w:val="Heading3"/>
        <w:keepLines w:val="0"/>
        <w:spacing w:before="0"/>
        <w:ind w:left="1962" w:hanging="1242"/>
        <w:rPr>
          <w:rFonts w:ascii="Times New Roman" w:hAnsi="Times New Roman"/>
          <w:color w:val="000000"/>
        </w:rPr>
      </w:pPr>
    </w:p>
    <w:p w:rsidR="004F7F93" w:rsidRPr="00964BAA" w:rsidRDefault="004F7F93" w:rsidP="004F7F93">
      <w:pPr>
        <w:ind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4F7F93" w:rsidRDefault="004F7F93" w:rsidP="004F7F93">
      <w:pPr>
        <w:ind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Pr>
          <w:rFonts w:ascii="Book Antiqua" w:hAnsi="Book Antiqua"/>
          <w:bCs/>
        </w:rPr>
        <w:t>supply of equipments and general consumable items from Registered or Licensed Agencies/Firms/Organizations dealing in such items.</w:t>
      </w:r>
    </w:p>
    <w:p w:rsidR="00724BF8" w:rsidRPr="00A254B1" w:rsidRDefault="00724BF8" w:rsidP="00724BF8">
      <w:pPr>
        <w:spacing w:after="0" w:line="240" w:lineRule="auto"/>
        <w:rPr>
          <w:rFonts w:ascii="Times New Roman" w:hAnsi="Times New Roman"/>
          <w:b/>
          <w:bCs/>
        </w:rPr>
      </w:pPr>
    </w:p>
    <w:p w:rsidR="00724BF8" w:rsidRPr="00FB6BE9" w:rsidRDefault="00724BF8" w:rsidP="004F7F93">
      <w:pPr>
        <w:pStyle w:val="StyleHeading2NotBoldBlackUnderlineCentered"/>
        <w:numPr>
          <w:ilvl w:val="0"/>
          <w:numId w:val="38"/>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724BF8" w:rsidRPr="006C6584" w:rsidRDefault="00724BF8" w:rsidP="00724BF8">
      <w:pPr>
        <w:pStyle w:val="StyleHeading2NotBoldBlackUnderlineCentered"/>
        <w:numPr>
          <w:ilvl w:val="0"/>
          <w:numId w:val="0"/>
        </w:numPr>
        <w:ind w:left="90"/>
        <w:jc w:val="left"/>
        <w:rPr>
          <w:rFonts w:ascii="Times New Roman" w:hAnsi="Times New Roman"/>
          <w:sz w:val="22"/>
          <w:szCs w:val="22"/>
        </w:rPr>
      </w:pPr>
    </w:p>
    <w:p w:rsidR="00724BF8" w:rsidRDefault="00724BF8" w:rsidP="00724BF8">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24BF8" w:rsidRDefault="00724BF8" w:rsidP="00724BF8">
      <w:pPr>
        <w:pStyle w:val="ListParagraph"/>
        <w:autoSpaceDE w:val="0"/>
        <w:ind w:left="360"/>
        <w:jc w:val="both"/>
        <w:rPr>
          <w:rFonts w:ascii="Times New Roman" w:hAnsi="Times New Roman"/>
        </w:rPr>
      </w:pPr>
    </w:p>
    <w:p w:rsidR="00724BF8" w:rsidRDefault="00724BF8" w:rsidP="00724BF8">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724BF8" w:rsidRPr="00CF395D" w:rsidRDefault="00724BF8" w:rsidP="00724BF8">
      <w:pPr>
        <w:pStyle w:val="ListParagraph"/>
        <w:rPr>
          <w:rFonts w:ascii="Times New Roman" w:hAnsi="Times New Roman"/>
        </w:rPr>
      </w:pPr>
    </w:p>
    <w:p w:rsidR="00724BF8" w:rsidRPr="006F4286" w:rsidRDefault="00724BF8" w:rsidP="00724BF8">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00C97AAF">
        <w:rPr>
          <w:rFonts w:ascii="Times New Roman" w:hAnsi="Times New Roman"/>
          <w:b/>
        </w:rPr>
        <w:t>within Hyderabad Jurisdiction</w:t>
      </w:r>
      <w:r w:rsidRPr="006F4286">
        <w:rPr>
          <w:rFonts w:ascii="Times New Roman" w:hAnsi="Times New Roman"/>
          <w:b/>
        </w:rPr>
        <w:t>.</w:t>
      </w:r>
      <w:r w:rsidRPr="006F4286">
        <w:rPr>
          <w:rFonts w:ascii="Times New Roman" w:hAnsi="Times New Roman"/>
        </w:rPr>
        <w:t xml:space="preserve"> In case of any dispute, the decision of NIPHM, Hyderabad shall be final and binding.</w:t>
      </w:r>
    </w:p>
    <w:p w:rsidR="00724BF8" w:rsidRDefault="00724BF8" w:rsidP="00724BF8">
      <w:pPr>
        <w:rPr>
          <w:rFonts w:ascii="Times New Roman" w:hAnsi="Times New Roman"/>
        </w:rPr>
      </w:pPr>
    </w:p>
    <w:p w:rsidR="00724BF8" w:rsidRDefault="00724BF8" w:rsidP="00724BF8">
      <w:pPr>
        <w:spacing w:after="0" w:line="240" w:lineRule="auto"/>
        <w:ind w:left="360"/>
        <w:jc w:val="both"/>
        <w:rPr>
          <w:rFonts w:ascii="Times New Roman" w:hAnsi="Times New Roman" w:cs="Times New Roman"/>
          <w:sz w:val="24"/>
          <w:szCs w:val="24"/>
        </w:rPr>
      </w:pPr>
    </w:p>
    <w:p w:rsidR="00724BF8" w:rsidRDefault="00724BF8" w:rsidP="00724BF8">
      <w:pPr>
        <w:spacing w:after="0" w:line="240" w:lineRule="auto"/>
        <w:ind w:left="360"/>
        <w:jc w:val="both"/>
        <w:rPr>
          <w:rFonts w:ascii="Times New Roman" w:hAnsi="Times New Roman" w:cs="Times New Roman"/>
          <w:sz w:val="24"/>
          <w:szCs w:val="24"/>
        </w:rPr>
      </w:pPr>
    </w:p>
    <w:p w:rsidR="00724BF8" w:rsidRPr="006F4286" w:rsidRDefault="00724BF8" w:rsidP="00724BF8">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24BF8" w:rsidRPr="006F4286" w:rsidRDefault="00724BF8" w:rsidP="00724BF8">
      <w:pPr>
        <w:pStyle w:val="ListParagraph"/>
        <w:rPr>
          <w:rFonts w:ascii="Times New Roman" w:hAnsi="Times New Roman"/>
        </w:rPr>
      </w:pPr>
    </w:p>
    <w:p w:rsidR="00724BF8" w:rsidRPr="006F4286" w:rsidRDefault="00724BF8" w:rsidP="00724BF8">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724BF8" w:rsidRPr="006F4286"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724BF8"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24BF8"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724BF8"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724BF8" w:rsidRPr="00211A0C" w:rsidRDefault="00724BF8" w:rsidP="00724BF8">
      <w:pPr>
        <w:spacing w:after="0" w:line="240" w:lineRule="auto"/>
        <w:ind w:left="1131"/>
        <w:jc w:val="both"/>
        <w:rPr>
          <w:rFonts w:ascii="Times New Roman" w:hAnsi="Times New Roman" w:cs="Times New Roman"/>
          <w:sz w:val="24"/>
          <w:szCs w:val="24"/>
        </w:rPr>
      </w:pPr>
    </w:p>
    <w:p w:rsidR="00724BF8" w:rsidRPr="00AA4BD1" w:rsidRDefault="00724BF8" w:rsidP="004F7F93">
      <w:pPr>
        <w:pStyle w:val="StyleHeading2NotBoldBlackUnderlineCentered"/>
        <w:numPr>
          <w:ilvl w:val="0"/>
          <w:numId w:val="38"/>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724BF8" w:rsidRDefault="00724BF8" w:rsidP="00724BF8">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724BF8" w:rsidRDefault="00724BF8" w:rsidP="00724BF8">
      <w:pPr>
        <w:pStyle w:val="ListParagraph"/>
        <w:autoSpaceDE w:val="0"/>
        <w:ind w:left="450"/>
        <w:jc w:val="both"/>
        <w:rPr>
          <w:rFonts w:ascii="Times New Roman" w:hAnsi="Times New Roman"/>
        </w:rPr>
      </w:pPr>
    </w:p>
    <w:p w:rsidR="00724BF8" w:rsidRPr="00C513D4" w:rsidRDefault="00724BF8" w:rsidP="00724BF8">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724BF8" w:rsidRPr="00C513D4" w:rsidRDefault="00724BF8" w:rsidP="00724BF8">
      <w:pPr>
        <w:pStyle w:val="ListParagraph"/>
        <w:rPr>
          <w:rFonts w:ascii="Times New Roman" w:hAnsi="Times New Roman"/>
        </w:rPr>
      </w:pPr>
    </w:p>
    <w:p w:rsidR="00724BF8" w:rsidRPr="00141DBD" w:rsidRDefault="00724BF8" w:rsidP="00724BF8">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724BF8" w:rsidRDefault="00724BF8" w:rsidP="00724BF8">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724BF8" w:rsidRPr="00141DBD" w:rsidRDefault="00724BF8" w:rsidP="00724BF8">
      <w:pPr>
        <w:pStyle w:val="ListParagraph"/>
        <w:autoSpaceDE w:val="0"/>
        <w:ind w:left="450"/>
        <w:jc w:val="both"/>
        <w:rPr>
          <w:rFonts w:ascii="Times New Roman" w:hAnsi="Times New Roman"/>
        </w:rPr>
      </w:pPr>
    </w:p>
    <w:p w:rsidR="00724BF8" w:rsidRPr="00C513D4" w:rsidRDefault="00724BF8" w:rsidP="00724BF8">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724BF8" w:rsidRPr="00C513D4" w:rsidRDefault="00724BF8" w:rsidP="00724BF8">
      <w:pPr>
        <w:pStyle w:val="ListParagraph"/>
        <w:rPr>
          <w:rFonts w:ascii="Times New Roman" w:hAnsi="Times New Roman"/>
        </w:rPr>
      </w:pPr>
    </w:p>
    <w:p w:rsidR="00724BF8" w:rsidRPr="00C513D4" w:rsidRDefault="00724BF8" w:rsidP="00724BF8">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9" w:history="1">
        <w:r w:rsidRPr="00141DBD">
          <w:rPr>
            <w:rStyle w:val="Hyperlink"/>
            <w:rFonts w:ascii="Times New Roman" w:hAnsi="Times New Roman"/>
            <w:color w:val="auto"/>
          </w:rPr>
          <w:t>https://eprocure.gov.in/eprocure/</w:t>
        </w:r>
      </w:hyperlink>
    </w:p>
    <w:p w:rsidR="00724BF8" w:rsidRPr="00C513D4" w:rsidRDefault="00724BF8" w:rsidP="00724BF8">
      <w:pPr>
        <w:pStyle w:val="ListParagraph"/>
        <w:rPr>
          <w:rFonts w:ascii="Times New Roman" w:hAnsi="Times New Roman"/>
        </w:rPr>
      </w:pPr>
    </w:p>
    <w:p w:rsidR="00724BF8" w:rsidRDefault="00724BF8" w:rsidP="00724BF8">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1"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24BF8" w:rsidRDefault="00724BF8" w:rsidP="00724BF8">
      <w:pPr>
        <w:pStyle w:val="ListParagraph"/>
        <w:autoSpaceDE w:val="0"/>
        <w:ind w:left="450"/>
        <w:jc w:val="both"/>
        <w:rPr>
          <w:rFonts w:ascii="Times New Roman" w:hAnsi="Times New Roman"/>
        </w:rPr>
      </w:pPr>
    </w:p>
    <w:p w:rsidR="00724BF8" w:rsidRDefault="00724BF8" w:rsidP="00724BF8">
      <w:pPr>
        <w:pStyle w:val="ListParagraph"/>
        <w:autoSpaceDE w:val="0"/>
        <w:ind w:left="450"/>
        <w:jc w:val="both"/>
        <w:rPr>
          <w:rFonts w:ascii="Times New Roman" w:hAnsi="Times New Roman"/>
        </w:rPr>
      </w:pPr>
    </w:p>
    <w:p w:rsidR="00724BF8"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724BF8" w:rsidRDefault="00724BF8" w:rsidP="00724BF8">
      <w:pPr>
        <w:pStyle w:val="ListParagraph"/>
        <w:autoSpaceDE w:val="0"/>
        <w:ind w:left="450"/>
        <w:jc w:val="both"/>
        <w:rPr>
          <w:rFonts w:ascii="Times New Roman" w:hAnsi="Times New Roman"/>
        </w:rPr>
      </w:pPr>
    </w:p>
    <w:p w:rsidR="00724BF8"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724BF8" w:rsidRPr="00C513D4" w:rsidRDefault="00724BF8" w:rsidP="00724BF8">
      <w:pPr>
        <w:pStyle w:val="ListParagraph"/>
        <w:rPr>
          <w:rFonts w:ascii="Times New Roman" w:hAnsi="Times New Roman"/>
        </w:rPr>
      </w:pPr>
    </w:p>
    <w:p w:rsidR="00724BF8"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724BF8" w:rsidRPr="00C513D4" w:rsidRDefault="00724BF8" w:rsidP="00724BF8">
      <w:pPr>
        <w:pStyle w:val="ListParagraph"/>
        <w:rPr>
          <w:rFonts w:ascii="Times New Roman" w:hAnsi="Times New Roman"/>
        </w:rPr>
      </w:pPr>
    </w:p>
    <w:p w:rsidR="00724BF8" w:rsidRPr="00674710"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724BF8" w:rsidRPr="006C6584" w:rsidRDefault="00724BF8" w:rsidP="00724BF8">
      <w:pPr>
        <w:spacing w:after="0" w:line="240" w:lineRule="auto"/>
        <w:ind w:left="90"/>
        <w:jc w:val="both"/>
        <w:rPr>
          <w:rFonts w:ascii="Times New Roman" w:hAnsi="Times New Roman" w:cs="Times New Roman"/>
          <w:lang w:bidi="hi-IN"/>
        </w:rPr>
      </w:pPr>
    </w:p>
    <w:p w:rsidR="00724BF8" w:rsidRPr="00211A0C" w:rsidRDefault="00724BF8" w:rsidP="00724BF8">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724BF8" w:rsidRDefault="00724BF8" w:rsidP="00724BF8">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24BF8" w:rsidRPr="00211A0C" w:rsidRDefault="00724BF8" w:rsidP="00724BF8">
      <w:pPr>
        <w:spacing w:after="0" w:line="240" w:lineRule="auto"/>
        <w:ind w:left="90"/>
        <w:jc w:val="both"/>
        <w:rPr>
          <w:rFonts w:ascii="Times New Roman" w:hAnsi="Times New Roman" w:cs="Times New Roman"/>
          <w:sz w:val="24"/>
          <w:szCs w:val="24"/>
          <w:lang w:bidi="hi-IN"/>
        </w:rPr>
      </w:pPr>
    </w:p>
    <w:p w:rsidR="00724BF8" w:rsidRDefault="00724BF8" w:rsidP="00724BF8">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724BF8" w:rsidRDefault="00724BF8" w:rsidP="00724BF8">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724BF8" w:rsidRPr="00060852" w:rsidRDefault="00724BF8" w:rsidP="004F7F93">
      <w:pPr>
        <w:pStyle w:val="ListParagraph"/>
        <w:numPr>
          <w:ilvl w:val="0"/>
          <w:numId w:val="38"/>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724BF8" w:rsidRPr="0015493F" w:rsidRDefault="00724BF8" w:rsidP="00724BF8">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724BF8" w:rsidRPr="00141DBD" w:rsidRDefault="00724BF8" w:rsidP="00724BF8">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724BF8" w:rsidRPr="007321BF" w:rsidTr="00C82452">
        <w:trPr>
          <w:trHeight w:val="582"/>
        </w:trPr>
        <w:tc>
          <w:tcPr>
            <w:tcW w:w="558" w:type="dxa"/>
            <w:vAlign w:val="center"/>
          </w:tcPr>
          <w:p w:rsidR="00724BF8" w:rsidRPr="007321BF" w:rsidRDefault="00724BF8" w:rsidP="00C82452">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724BF8" w:rsidRPr="007321BF" w:rsidRDefault="00724BF8" w:rsidP="00C8245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724BF8" w:rsidRPr="007321BF" w:rsidRDefault="00724BF8" w:rsidP="00C8245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724BF8" w:rsidRPr="007321BF" w:rsidTr="00C82452">
        <w:trPr>
          <w:trHeight w:val="609"/>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724BF8" w:rsidRPr="007321BF" w:rsidTr="00C82452">
        <w:trPr>
          <w:trHeight w:val="1801"/>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the last date of the submission of the tender</w:t>
            </w:r>
            <w:r w:rsidRPr="007321BF">
              <w:rPr>
                <w:rFonts w:ascii="Times New Roman" w:hAnsi="Times New Roman" w:cs="Times New Roman"/>
                <w:b/>
              </w:rPr>
              <w:t xml:space="preserve">.  </w:t>
            </w:r>
          </w:p>
        </w:tc>
        <w:tc>
          <w:tcPr>
            <w:tcW w:w="4684"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724BF8" w:rsidRPr="007321BF" w:rsidTr="00C82452">
        <w:trPr>
          <w:trHeight w:val="2479"/>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w:t>
            </w:r>
            <w:r w:rsidR="00C97AAF">
              <w:rPr>
                <w:rFonts w:ascii="Mangal" w:hAnsi="Mangal"/>
                <w:spacing w:val="-2"/>
                <w:lang w:bidi="hi-IN"/>
              </w:rPr>
              <w:t>15</w:t>
            </w:r>
            <w:r>
              <w:rPr>
                <w:rFonts w:ascii="Mangal" w:hAnsi="Mangal"/>
                <w:spacing w:val="-2"/>
                <w:lang w:bidi="hi-IN"/>
              </w:rPr>
              <w:t xml:space="preserve"> </w:t>
            </w:r>
            <w:r>
              <w:rPr>
                <w:rFonts w:ascii="Mangal" w:hAnsi="Mangal"/>
                <w:spacing w:val="-2"/>
                <w:cs/>
                <w:lang w:bidi="hi-IN"/>
              </w:rPr>
              <w:t xml:space="preserve"> लाख  होना चाहिए।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In respect of manufacturers gross annual turnover of Rs. </w:t>
            </w:r>
            <w:r w:rsidR="00C97AAF">
              <w:rPr>
                <w:rFonts w:ascii="Times New Roman" w:hAnsi="Times New Roman" w:cs="Times New Roman"/>
                <w:spacing w:val="-2"/>
              </w:rPr>
              <w:t>15</w:t>
            </w:r>
            <w:r>
              <w:rPr>
                <w:rFonts w:ascii="Times New Roman" w:hAnsi="Times New Roman" w:cs="Times New Roman"/>
                <w:spacing w:val="-2"/>
              </w:rPr>
              <w:t xml:space="preserve">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financial years</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w:t>
            </w:r>
            <w:r w:rsidR="00C97AAF">
              <w:rPr>
                <w:rFonts w:ascii="Mangal" w:hAnsi="Mangal"/>
                <w:spacing w:val="-2"/>
                <w:lang w:bidi="hi-IN"/>
              </w:rPr>
              <w:t>10</w:t>
            </w:r>
            <w:r>
              <w:rPr>
                <w:rFonts w:ascii="Mangal" w:hAnsi="Mangal"/>
                <w:spacing w:val="-2"/>
                <w:cs/>
                <w:lang w:bidi="hi-IN"/>
              </w:rPr>
              <w:t xml:space="preserve"> लाख (रूपए-बीस लाख मात्र) होना चाहिए।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t</w:t>
            </w:r>
            <w:r w:rsidR="00C97AAF">
              <w:rPr>
                <w:rFonts w:ascii="Times New Roman" w:hAnsi="Times New Roman" w:cs="Times New Roman"/>
                <w:color w:val="000000"/>
                <w:spacing w:val="-2"/>
              </w:rPr>
              <w:t>urnover should be at least Rs. 1</w:t>
            </w:r>
            <w:r>
              <w:rPr>
                <w:rFonts w:ascii="Times New Roman" w:hAnsi="Times New Roman" w:cs="Times New Roman"/>
                <w:color w:val="000000"/>
                <w:spacing w:val="-2"/>
              </w:rPr>
              <w:t xml:space="preserve">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for one year during last three financial years</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724BF8" w:rsidRPr="007321BF" w:rsidTr="00C82452">
        <w:trPr>
          <w:trHeight w:val="1684"/>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assessee at least for </w:t>
            </w:r>
            <w:r>
              <w:rPr>
                <w:rFonts w:ascii="Times New Roman" w:hAnsi="Times New Roman" w:cs="Times New Roman"/>
                <w:sz w:val="22"/>
                <w:szCs w:val="22"/>
                <w:lang w:bidi="ar-SA"/>
              </w:rPr>
              <w:t xml:space="preserve">last </w:t>
            </w:r>
            <w:r w:rsidRPr="007321BF">
              <w:rPr>
                <w:rFonts w:ascii="Times New Roman" w:hAnsi="Times New Roman" w:cs="Times New Roman"/>
                <w:sz w:val="22"/>
                <w:szCs w:val="22"/>
                <w:lang w:bidi="ar-SA"/>
              </w:rPr>
              <w:t>three years.</w:t>
            </w:r>
          </w:p>
        </w:tc>
        <w:tc>
          <w:tcPr>
            <w:tcW w:w="4684"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724BF8" w:rsidRPr="007321BF" w:rsidRDefault="00724BF8" w:rsidP="00C97A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 xml:space="preserve">Self attested copies of the acknowledgments of Income tax returns </w:t>
            </w:r>
            <w:r w:rsidR="00C97AAF">
              <w:rPr>
                <w:rFonts w:ascii="Times New Roman" w:hAnsi="Times New Roman" w:cs="Times New Roman"/>
                <w:spacing w:val="-2"/>
              </w:rPr>
              <w:t>and</w:t>
            </w:r>
            <w:r w:rsidRPr="007321BF">
              <w:rPr>
                <w:rFonts w:ascii="Times New Roman" w:hAnsi="Times New Roman" w:cs="Times New Roman"/>
                <w:spacing w:val="-2"/>
              </w:rPr>
              <w:t xml:space="preserve"> PAN Card of the firm should be enclosed.</w:t>
            </w:r>
          </w:p>
        </w:tc>
      </w:tr>
      <w:tr w:rsidR="00724BF8" w:rsidRPr="007321BF" w:rsidTr="00C82452">
        <w:trPr>
          <w:trHeight w:val="757"/>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724BF8" w:rsidRPr="007321BF" w:rsidTr="00C82452">
        <w:trPr>
          <w:trHeight w:val="1954"/>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 along with authorization to participate in the tender on behalf of the manufacturer/company.</w:t>
            </w:r>
          </w:p>
        </w:tc>
      </w:tr>
      <w:tr w:rsidR="00724BF8" w:rsidRPr="007321BF" w:rsidTr="00C82452">
        <w:trPr>
          <w:trHeight w:val="1245"/>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724BF8" w:rsidRPr="007321BF" w:rsidRDefault="00724BF8" w:rsidP="002841B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Demand Draft or Bankers Cheque  bearing No. __________Dated _______________ for</w:t>
            </w:r>
            <w:r w:rsidR="002841B5">
              <w:rPr>
                <w:rFonts w:ascii="Times New Roman" w:hAnsi="Times New Roman" w:cs="Times New Roman"/>
                <w:spacing w:val="-2"/>
              </w:rPr>
              <w:t xml:space="preserve"> Rs. 9140/-</w:t>
            </w:r>
            <w:r w:rsidRPr="00274F27">
              <w:rPr>
                <w:rFonts w:ascii="Times New Roman" w:hAnsi="Times New Roman" w:cs="Times New Roman"/>
                <w:spacing w:val="-2"/>
              </w:rPr>
              <w:t xml:space="preserve"> drawn infavour of ‘NATIONAL INSTITUTE OF PLANT HEALTH MANAGEMENT’</w:t>
            </w:r>
            <w:r>
              <w:rPr>
                <w:rFonts w:ascii="Times New Roman" w:hAnsi="Times New Roman" w:cs="Times New Roman"/>
                <w:spacing w:val="-2"/>
              </w:rPr>
              <w:t>, Hyderabad</w:t>
            </w:r>
          </w:p>
        </w:tc>
      </w:tr>
    </w:tbl>
    <w:p w:rsidR="00724BF8" w:rsidRDefault="00724BF8" w:rsidP="00724BF8">
      <w:pPr>
        <w:pStyle w:val="StyleHeading2NotBoldBlackUnderlineCentered"/>
        <w:numPr>
          <w:ilvl w:val="0"/>
          <w:numId w:val="0"/>
        </w:numPr>
        <w:ind w:left="810"/>
        <w:jc w:val="both"/>
        <w:rPr>
          <w:rFonts w:ascii="Times New Roman" w:hAnsi="Times New Roman"/>
          <w:color w:val="auto"/>
          <w:sz w:val="24"/>
          <w:szCs w:val="24"/>
          <w:u w:val="none"/>
        </w:rPr>
      </w:pPr>
    </w:p>
    <w:p w:rsidR="00724BF8" w:rsidRDefault="00724BF8" w:rsidP="004F7F93">
      <w:pPr>
        <w:pStyle w:val="StyleHeading2NotBoldBlackUnderlineCentered"/>
        <w:numPr>
          <w:ilvl w:val="0"/>
          <w:numId w:val="38"/>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Pr>
          <w:rFonts w:ascii="Times New Roman" w:hAnsi="Times New Roman"/>
          <w:b/>
          <w:bCs/>
          <w:color w:val="000000"/>
          <w:u w:val="single"/>
        </w:rPr>
        <w:t>3</w:t>
      </w:r>
      <w:r w:rsidRPr="007D7F04">
        <w:rPr>
          <w:rFonts w:ascii="Times New Roman" w:hAnsi="Times New Roman"/>
          <w:b/>
          <w:bCs/>
          <w:color w:val="000000"/>
          <w:u w:val="single"/>
        </w:rPr>
        <w:t xml:space="preserve"> (</w:t>
      </w:r>
      <w:r>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24BF8" w:rsidRPr="007D7F04" w:rsidRDefault="00724BF8" w:rsidP="004F7F93">
      <w:pPr>
        <w:pStyle w:val="ListParagraph"/>
        <w:numPr>
          <w:ilvl w:val="1"/>
          <w:numId w:val="38"/>
        </w:numPr>
        <w:ind w:left="900" w:hanging="450"/>
        <w:jc w:val="both"/>
        <w:rPr>
          <w:rFonts w:ascii="Times New Roman" w:hAnsi="Times New Roman"/>
        </w:rPr>
      </w:pPr>
      <w:r w:rsidRPr="007D7F04">
        <w:rPr>
          <w:rFonts w:ascii="Times New Roman" w:hAnsi="Times New Roman"/>
        </w:rPr>
        <w:t>The items to be supplied should be of standard quality.</w:t>
      </w:r>
    </w:p>
    <w:p w:rsidR="00724BF8" w:rsidRDefault="00724BF8" w:rsidP="004F7F93">
      <w:pPr>
        <w:pStyle w:val="ListParagraph"/>
        <w:numPr>
          <w:ilvl w:val="1"/>
          <w:numId w:val="38"/>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within 30 days</w:t>
      </w:r>
      <w:r w:rsidRPr="007D7F04">
        <w:rPr>
          <w:rFonts w:ascii="Times New Roman" w:hAnsi="Times New Roman"/>
        </w:rPr>
        <w:t xml:space="preserve"> from the date of purchase order.  </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724BF8" w:rsidRPr="00BD63C5" w:rsidRDefault="00724BF8" w:rsidP="004F7F93">
      <w:pPr>
        <w:pStyle w:val="ListParagraph"/>
        <w:numPr>
          <w:ilvl w:val="1"/>
          <w:numId w:val="38"/>
        </w:numPr>
        <w:ind w:left="900" w:hanging="450"/>
        <w:jc w:val="both"/>
        <w:rPr>
          <w:rFonts w:ascii="Times New Roman" w:hAnsi="Times New Roman"/>
          <w:color w:val="000000" w:themeColor="text1"/>
        </w:rPr>
      </w:pPr>
      <w:r w:rsidRPr="00B14CBA">
        <w:rPr>
          <w:rFonts w:ascii="Times New Roman" w:hAnsi="Times New Roman"/>
          <w:b/>
        </w:rPr>
        <w:t xml:space="preserve">Rates and Prices </w:t>
      </w:r>
      <w:r w:rsidRPr="00B14CBA">
        <w:rPr>
          <w:rFonts w:ascii="Times New Roman" w:hAnsi="Times New Roman"/>
        </w:rPr>
        <w:t xml:space="preserve">Bidders should quote the rates in the format given in Price Bid </w:t>
      </w:r>
      <w:r w:rsidRPr="00B14CBA">
        <w:rPr>
          <w:rFonts w:ascii="Times New Roman" w:hAnsi="Times New Roman"/>
          <w:color w:val="FF0000"/>
        </w:rPr>
        <w:t xml:space="preserve">- </w:t>
      </w:r>
      <w:r w:rsidRPr="00B14CBA">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BD63C5">
        <w:rPr>
          <w:rFonts w:ascii="Times New Roman" w:hAnsi="Times New Roman"/>
          <w:color w:val="000000" w:themeColor="text1"/>
        </w:rPr>
        <w:t xml:space="preserve"> </w:t>
      </w:r>
    </w:p>
    <w:p w:rsidR="00724BF8" w:rsidRPr="002F3E6B" w:rsidRDefault="00724BF8" w:rsidP="004F7F93">
      <w:pPr>
        <w:pStyle w:val="ListParagraph"/>
        <w:numPr>
          <w:ilvl w:val="1"/>
          <w:numId w:val="38"/>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724BF8" w:rsidRPr="00275317" w:rsidRDefault="00724BF8" w:rsidP="004F7F93">
      <w:pPr>
        <w:pStyle w:val="ListParagraph"/>
        <w:numPr>
          <w:ilvl w:val="1"/>
          <w:numId w:val="38"/>
        </w:numPr>
        <w:ind w:left="900" w:hanging="450"/>
        <w:jc w:val="both"/>
        <w:rPr>
          <w:rFonts w:ascii="Times New Roman" w:hAnsi="Times New Roman"/>
          <w:color w:val="FF0000"/>
        </w:rPr>
      </w:pPr>
      <w:r w:rsidRPr="00060852">
        <w:rPr>
          <w:rFonts w:ascii="Times New Roman" w:hAnsi="Times New Roman"/>
        </w:rPr>
        <w:t>Sales tax /VAT should be indicated clearly.</w:t>
      </w:r>
    </w:p>
    <w:p w:rsidR="00724BF8" w:rsidRPr="00C513D4" w:rsidRDefault="00724BF8" w:rsidP="00724BF8">
      <w:pPr>
        <w:pStyle w:val="ListParagraph"/>
        <w:ind w:left="900"/>
        <w:jc w:val="both"/>
        <w:rPr>
          <w:rFonts w:ascii="Times New Roman" w:hAnsi="Times New Roman"/>
          <w:color w:val="FF0000"/>
        </w:rPr>
      </w:pPr>
    </w:p>
    <w:p w:rsidR="00724BF8" w:rsidRPr="00B14CBA" w:rsidRDefault="00724BF8" w:rsidP="004F7F93">
      <w:pPr>
        <w:pStyle w:val="ListParagraph"/>
        <w:numPr>
          <w:ilvl w:val="0"/>
          <w:numId w:val="38"/>
        </w:numPr>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4C6AA0" w:rsidRDefault="004C6AA0">
      <w:pPr>
        <w:rPr>
          <w:rFonts w:ascii="Arial" w:hAnsi="Arial" w:cs="Times New Roman"/>
          <w:sz w:val="24"/>
          <w:szCs w:val="24"/>
          <w:lang w:val="en-GB" w:eastAsia="ar-SA" w:bidi="hi-IN"/>
        </w:rPr>
      </w:pPr>
      <w:r>
        <w:rPr>
          <w:lang w:bidi="hi-IN"/>
        </w:rPr>
        <w:br w:type="page"/>
      </w:r>
    </w:p>
    <w:p w:rsidR="00724BF8" w:rsidRPr="00CC17A6" w:rsidRDefault="00724BF8" w:rsidP="00724BF8">
      <w:pPr>
        <w:pStyle w:val="ListParagraph"/>
        <w:ind w:left="1080"/>
        <w:rPr>
          <w:lang w:bidi="hi-IN"/>
        </w:rPr>
      </w:pPr>
    </w:p>
    <w:p w:rsidR="00724BF8" w:rsidRPr="00C02D25" w:rsidRDefault="00724BF8" w:rsidP="004F7F93">
      <w:pPr>
        <w:pStyle w:val="ListParagraph"/>
        <w:numPr>
          <w:ilvl w:val="0"/>
          <w:numId w:val="38"/>
        </w:numPr>
        <w:autoSpaceDE w:val="0"/>
        <w:jc w:val="both"/>
        <w:rPr>
          <w:rFonts w:ascii="Times New Roman" w:hAnsi="Times New Roman"/>
          <w:b/>
          <w:bCs/>
          <w:color w:val="000000"/>
        </w:rPr>
      </w:pPr>
      <w:r w:rsidRPr="00C02D25">
        <w:rPr>
          <w:rFonts w:ascii="Times New Roman" w:hAnsi="Times New Roman"/>
          <w:b/>
          <w:bCs/>
          <w:color w:val="000000"/>
        </w:rPr>
        <w:t>SIGNING OF BIDS</w:t>
      </w:r>
    </w:p>
    <w:p w:rsidR="00724BF8" w:rsidRPr="00FA4CBC" w:rsidRDefault="00724BF8" w:rsidP="00724BF8">
      <w:pPr>
        <w:autoSpaceDE w:val="0"/>
        <w:spacing w:after="0" w:line="240" w:lineRule="auto"/>
        <w:ind w:left="720"/>
        <w:jc w:val="both"/>
        <w:rPr>
          <w:rFonts w:ascii="Times New Roman" w:hAnsi="Times New Roman" w:cs="Times New Roman"/>
          <w:b/>
          <w:bCs/>
          <w:color w:val="000000"/>
          <w:sz w:val="24"/>
          <w:szCs w:val="24"/>
        </w:rPr>
      </w:pPr>
    </w:p>
    <w:p w:rsidR="00724BF8" w:rsidRPr="00FA4CBC" w:rsidRDefault="00724BF8" w:rsidP="00724BF8">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724BF8" w:rsidRPr="00FA4CBC" w:rsidRDefault="00724BF8" w:rsidP="00724BF8">
      <w:pPr>
        <w:spacing w:after="0" w:line="240" w:lineRule="auto"/>
        <w:jc w:val="both"/>
        <w:rPr>
          <w:rFonts w:ascii="Times New Roman" w:hAnsi="Times New Roman"/>
          <w:b/>
          <w:i/>
          <w:color w:val="000000"/>
        </w:rPr>
      </w:pPr>
    </w:p>
    <w:p w:rsidR="00724BF8" w:rsidRPr="00AD3BF4" w:rsidRDefault="00724BF8" w:rsidP="00724BF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724BF8" w:rsidRDefault="00724BF8" w:rsidP="00724BF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724BF8" w:rsidRPr="00AD3BF4" w:rsidRDefault="00724BF8" w:rsidP="00724BF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724BF8" w:rsidRPr="00FA4CBC" w:rsidRDefault="00724BF8" w:rsidP="00724BF8">
      <w:pPr>
        <w:autoSpaceDE w:val="0"/>
        <w:spacing w:after="0" w:line="240" w:lineRule="auto"/>
        <w:ind w:left="720"/>
        <w:jc w:val="both"/>
        <w:rPr>
          <w:rFonts w:ascii="Times New Roman" w:hAnsi="Times New Roman"/>
          <w:b/>
          <w:bCs/>
          <w:color w:val="000000"/>
        </w:rPr>
      </w:pPr>
    </w:p>
    <w:p w:rsidR="00724BF8" w:rsidRPr="00AD3BF4" w:rsidRDefault="00724BF8" w:rsidP="00724BF8">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724BF8" w:rsidRPr="00AD3BF4" w:rsidRDefault="00724BF8" w:rsidP="00724BF8">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724BF8" w:rsidRDefault="00724BF8" w:rsidP="00724BF8">
      <w:pPr>
        <w:snapToGrid w:val="0"/>
        <w:spacing w:after="0" w:line="240" w:lineRule="auto"/>
        <w:ind w:left="840"/>
        <w:jc w:val="both"/>
        <w:rPr>
          <w:rFonts w:ascii="Times New Roman" w:hAnsi="Times New Roman" w:cs="Times New Roman"/>
          <w:iCs/>
          <w:color w:val="000000"/>
          <w:sz w:val="24"/>
          <w:szCs w:val="24"/>
        </w:rPr>
      </w:pPr>
    </w:p>
    <w:p w:rsidR="00724BF8" w:rsidRPr="006C6584" w:rsidRDefault="00724BF8" w:rsidP="00724BF8">
      <w:pPr>
        <w:tabs>
          <w:tab w:val="left" w:pos="360"/>
        </w:tabs>
        <w:spacing w:after="0" w:line="240" w:lineRule="auto"/>
        <w:jc w:val="both"/>
        <w:rPr>
          <w:rFonts w:ascii="Times New Roman" w:hAnsi="Times New Roman" w:cs="Times New Roman"/>
          <w:color w:val="000000"/>
        </w:rPr>
      </w:pPr>
    </w:p>
    <w:p w:rsidR="00724BF8" w:rsidRPr="009F5952" w:rsidRDefault="00724BF8" w:rsidP="004F7F93">
      <w:pPr>
        <w:pStyle w:val="ListParagraph"/>
        <w:numPr>
          <w:ilvl w:val="0"/>
          <w:numId w:val="38"/>
        </w:numPr>
        <w:jc w:val="both"/>
        <w:rPr>
          <w:rFonts w:ascii="Times New Roman" w:hAnsi="Times New Roman"/>
          <w:b/>
        </w:rPr>
      </w:pPr>
      <w:r w:rsidRPr="009F5952">
        <w:rPr>
          <w:rFonts w:ascii="Times New Roman" w:hAnsi="Times New Roman"/>
          <w:b/>
        </w:rPr>
        <w:t>ACCEPTANCE OF TENDER / CONDITIONS OF THE CONTRACT</w:t>
      </w:r>
    </w:p>
    <w:p w:rsidR="00724BF8" w:rsidRDefault="00724BF8" w:rsidP="00724BF8">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724BF8" w:rsidRPr="00B91293" w:rsidRDefault="00724BF8" w:rsidP="00724BF8">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724BF8" w:rsidRDefault="00724BF8" w:rsidP="00724BF8">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724BF8" w:rsidRPr="006F0E50" w:rsidRDefault="00724BF8" w:rsidP="00724BF8">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724BF8" w:rsidRDefault="00724BF8" w:rsidP="00724BF8">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Pr="006B2520">
        <w:rPr>
          <w:rFonts w:ascii="Times New Roman" w:hAnsi="Times New Roman"/>
          <w:lang w:val="en-US" w:eastAsia="en-US"/>
        </w:rPr>
        <w:t>penalty of 5% of value of order shall be imposed/levied as liquidated damages</w:t>
      </w:r>
      <w:r>
        <w:rPr>
          <w:rFonts w:ascii="Times New Roman" w:hAnsi="Times New Roman"/>
          <w:lang w:val="en-US" w:eastAsia="en-US"/>
        </w:rPr>
        <w:t xml:space="preserve">, apart from forfeiture of EMD/Performance Security. </w:t>
      </w:r>
    </w:p>
    <w:p w:rsidR="00724BF8" w:rsidRPr="006B2520" w:rsidRDefault="00724BF8" w:rsidP="00724BF8">
      <w:pPr>
        <w:pStyle w:val="ListParagraph"/>
        <w:ind w:left="1440"/>
        <w:jc w:val="both"/>
        <w:rPr>
          <w:rFonts w:ascii="Times New Roman" w:hAnsi="Times New Roman"/>
          <w:lang w:val="en-US" w:eastAsia="en-US"/>
        </w:rPr>
      </w:pPr>
    </w:p>
    <w:p w:rsidR="00724BF8" w:rsidRPr="00F6673C" w:rsidRDefault="00724BF8" w:rsidP="004F7F93">
      <w:pPr>
        <w:pStyle w:val="ListParagraph"/>
        <w:numPr>
          <w:ilvl w:val="0"/>
          <w:numId w:val="38"/>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724BF8" w:rsidRPr="0018761B" w:rsidRDefault="00724BF8" w:rsidP="00724BF8">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or any other terms as mentioned in the purchase order a penalty of </w:t>
      </w:r>
      <w:r>
        <w:rPr>
          <w:rFonts w:ascii="Times New Roman" w:hAnsi="Times New Roman"/>
          <w:sz w:val="24"/>
        </w:rPr>
        <w:t>(1% per week and to a maximum of 10%)</w:t>
      </w:r>
      <w:r w:rsidRPr="0018761B">
        <w:rPr>
          <w:rFonts w:ascii="Times New Roman" w:hAnsi="Times New Roman"/>
          <w:sz w:val="24"/>
        </w:rPr>
        <w:t xml:space="preserve"> of value of purchase order shall be imposed/levied as liquidated damages.</w:t>
      </w:r>
    </w:p>
    <w:p w:rsidR="00724BF8" w:rsidRDefault="00724BF8" w:rsidP="00724BF8">
      <w:pPr>
        <w:pStyle w:val="ListParagraph"/>
        <w:rPr>
          <w:rFonts w:ascii="Times New Roman" w:hAnsi="Times New Roman"/>
          <w:b/>
          <w:color w:val="000000"/>
          <w:u w:val="single"/>
        </w:rPr>
      </w:pPr>
    </w:p>
    <w:p w:rsidR="00724BF8" w:rsidRPr="00F6673C" w:rsidRDefault="00724BF8" w:rsidP="004F7F93">
      <w:pPr>
        <w:pStyle w:val="ListParagraph"/>
        <w:numPr>
          <w:ilvl w:val="0"/>
          <w:numId w:val="38"/>
        </w:numPr>
        <w:jc w:val="both"/>
        <w:rPr>
          <w:rFonts w:ascii="Times New Roman" w:hAnsi="Times New Roman"/>
          <w:b/>
          <w:color w:val="000000"/>
        </w:rPr>
      </w:pPr>
      <w:r w:rsidRPr="00F6673C">
        <w:rPr>
          <w:rFonts w:ascii="Times New Roman" w:hAnsi="Times New Roman"/>
          <w:b/>
          <w:color w:val="000000"/>
        </w:rPr>
        <w:t>REJECTION OF TENDER:</w:t>
      </w:r>
    </w:p>
    <w:p w:rsidR="00724BF8" w:rsidRDefault="00724BF8" w:rsidP="00724BF8">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724BF8" w:rsidRDefault="00724BF8" w:rsidP="00724B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24BF8" w:rsidRDefault="00724BF8" w:rsidP="00724BF8">
      <w:pPr>
        <w:spacing w:after="0" w:line="240" w:lineRule="auto"/>
        <w:ind w:left="810"/>
        <w:jc w:val="both"/>
        <w:rPr>
          <w:rFonts w:ascii="Times New Roman" w:hAnsi="Times New Roman" w:cs="Times New Roman"/>
          <w:color w:val="000000"/>
          <w:sz w:val="24"/>
          <w:szCs w:val="24"/>
        </w:rPr>
      </w:pPr>
    </w:p>
    <w:p w:rsidR="00724BF8" w:rsidRDefault="00724BF8" w:rsidP="004F7F93">
      <w:pPr>
        <w:pStyle w:val="ListParagraph"/>
        <w:numPr>
          <w:ilvl w:val="0"/>
          <w:numId w:val="38"/>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724BF8" w:rsidRPr="00960035" w:rsidRDefault="00724BF8" w:rsidP="00724BF8">
      <w:pPr>
        <w:pStyle w:val="ListParagraph"/>
        <w:jc w:val="both"/>
        <w:rPr>
          <w:rFonts w:ascii="Times New Roman" w:hAnsi="Times New Roman"/>
          <w:b/>
          <w:color w:val="000000"/>
          <w:u w:val="single"/>
        </w:rPr>
      </w:pPr>
    </w:p>
    <w:p w:rsidR="00724BF8" w:rsidRDefault="00724BF8" w:rsidP="00724BF8">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5% of the order value as Security deposit/Performance Security either by means of demand draft or </w:t>
      </w:r>
      <w:r w:rsidR="00F07D18">
        <w:rPr>
          <w:rFonts w:ascii="Times New Roman" w:hAnsi="Times New Roman"/>
          <w:bCs/>
          <w:iCs/>
          <w:lang w:val="en-US" w:eastAsia="en-US"/>
        </w:rPr>
        <w:t>Bankers Cheque</w:t>
      </w:r>
      <w:r>
        <w:rPr>
          <w:rFonts w:ascii="Times New Roman" w:hAnsi="Times New Roman"/>
          <w:bCs/>
          <w:iCs/>
          <w:lang w:val="en-US" w:eastAsia="en-US"/>
        </w:rPr>
        <w:t xml:space="preserv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724BF8" w:rsidRDefault="00724BF8" w:rsidP="00724BF8">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724BF8" w:rsidRPr="00A5433C" w:rsidRDefault="00724BF8" w:rsidP="004F7F93">
      <w:pPr>
        <w:pStyle w:val="Heading1"/>
        <w:numPr>
          <w:ilvl w:val="0"/>
          <w:numId w:val="38"/>
        </w:numPr>
        <w:spacing w:line="276" w:lineRule="auto"/>
        <w:jc w:val="both"/>
        <w:rPr>
          <w:rFonts w:ascii="Times New Roman" w:hAnsi="Times New Roman"/>
          <w:szCs w:val="24"/>
        </w:rPr>
      </w:pPr>
      <w:r w:rsidRPr="00A5433C">
        <w:rPr>
          <w:rFonts w:ascii="Times New Roman" w:hAnsi="Times New Roman"/>
          <w:b/>
        </w:rPr>
        <w:t>EMD Amount and Mode of Submission:</w:t>
      </w:r>
    </w:p>
    <w:p w:rsidR="00724BF8" w:rsidRPr="00A5433C" w:rsidRDefault="00724BF8" w:rsidP="00724BF8">
      <w:pPr>
        <w:ind w:left="720"/>
        <w:jc w:val="both"/>
        <w:rPr>
          <w:rFonts w:ascii="Times New Roman" w:hAnsi="Times New Roman"/>
          <w:i/>
          <w:spacing w:val="-2"/>
        </w:rPr>
      </w:pPr>
      <w:r>
        <w:rPr>
          <w:rFonts w:ascii="Times New Roman" w:hAnsi="Times New Roman"/>
          <w:i/>
        </w:rPr>
        <w:t xml:space="preserve">The bidders should submit </w:t>
      </w:r>
      <w:r w:rsidR="002841B5">
        <w:rPr>
          <w:rFonts w:ascii="Times New Roman" w:hAnsi="Times New Roman" w:cs="Times New Roman"/>
          <w:b/>
          <w:bCs/>
          <w:spacing w:val="-2"/>
        </w:rPr>
        <w:t xml:space="preserve">Rs.9140/- (Rupees Nine Thousand </w:t>
      </w:r>
      <w:r w:rsidR="008B2391">
        <w:rPr>
          <w:rFonts w:ascii="Times New Roman" w:hAnsi="Times New Roman" w:cs="Times New Roman"/>
          <w:b/>
          <w:bCs/>
          <w:spacing w:val="-2"/>
        </w:rPr>
        <w:t>One Hundred and Forty Only)</w:t>
      </w:r>
      <w:r w:rsidR="00F07D18">
        <w:rPr>
          <w:rFonts w:ascii="Times New Roman" w:hAnsi="Times New Roman"/>
          <w:i/>
        </w:rPr>
        <w:t xml:space="preserve"> </w:t>
      </w:r>
      <w:r>
        <w:rPr>
          <w:rFonts w:ascii="Times New Roman" w:hAnsi="Times New Roman"/>
          <w:i/>
        </w:rPr>
        <w:t>demand draft/Bankers Cheque/</w:t>
      </w:r>
      <w:r w:rsidRPr="002F4137">
        <w:rPr>
          <w:rFonts w:ascii="Times New Roman" w:hAnsi="Times New Roman" w:cs="Times New Roman"/>
          <w:spacing w:val="-2"/>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724BF8" w:rsidRPr="00A5433C" w:rsidRDefault="00724BF8" w:rsidP="00724BF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724BF8" w:rsidRPr="00A5433C" w:rsidRDefault="00724BF8" w:rsidP="00724BF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724BF8" w:rsidRPr="00A5433C" w:rsidRDefault="00724BF8" w:rsidP="00724BF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724BF8" w:rsidRPr="00A5433C" w:rsidRDefault="00724BF8" w:rsidP="00724BF8">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724BF8" w:rsidRPr="00A5433C" w:rsidRDefault="00724BF8" w:rsidP="00724BF8">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24BF8" w:rsidRDefault="00724BF8" w:rsidP="00724BF8">
      <w:pPr>
        <w:spacing w:after="0" w:line="240" w:lineRule="auto"/>
        <w:ind w:left="810"/>
        <w:jc w:val="both"/>
        <w:rPr>
          <w:rFonts w:ascii="Times New Roman" w:hAnsi="Times New Roman" w:cs="Times New Roman"/>
          <w:color w:val="000000"/>
          <w:sz w:val="24"/>
          <w:szCs w:val="24"/>
        </w:rPr>
      </w:pPr>
    </w:p>
    <w:p w:rsidR="00724BF8" w:rsidRDefault="00724BF8" w:rsidP="00724BF8">
      <w:pPr>
        <w:spacing w:after="0" w:line="240" w:lineRule="auto"/>
        <w:ind w:left="810"/>
        <w:jc w:val="both"/>
        <w:rPr>
          <w:rFonts w:ascii="Times New Roman" w:hAnsi="Times New Roman" w:cs="Times New Roman"/>
          <w:color w:val="000000"/>
          <w:sz w:val="24"/>
          <w:szCs w:val="24"/>
        </w:rPr>
      </w:pPr>
    </w:p>
    <w:p w:rsidR="00724BF8" w:rsidRPr="007331B2" w:rsidRDefault="00724BF8" w:rsidP="004F7F93">
      <w:pPr>
        <w:pStyle w:val="ListParagraph"/>
        <w:numPr>
          <w:ilvl w:val="0"/>
          <w:numId w:val="38"/>
        </w:numPr>
        <w:jc w:val="both"/>
        <w:rPr>
          <w:rFonts w:ascii="Times New Roman" w:hAnsi="Times New Roman"/>
          <w:b/>
          <w:color w:val="000000"/>
        </w:rPr>
      </w:pPr>
      <w:r w:rsidRPr="007331B2">
        <w:rPr>
          <w:rFonts w:ascii="Times New Roman" w:hAnsi="Times New Roman"/>
          <w:b/>
          <w:color w:val="000000"/>
        </w:rPr>
        <w:t>TERMS OF   PAYMENT:</w:t>
      </w:r>
    </w:p>
    <w:p w:rsidR="00724BF8" w:rsidRDefault="00724BF8" w:rsidP="00724BF8">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724BF8" w:rsidRDefault="00724BF8" w:rsidP="00724BF8">
      <w:pPr>
        <w:pStyle w:val="BodyText2"/>
        <w:spacing w:after="0" w:line="240" w:lineRule="auto"/>
        <w:ind w:left="720"/>
        <w:jc w:val="both"/>
        <w:rPr>
          <w:rFonts w:ascii="Times New Roman" w:hAnsi="Times New Roman"/>
        </w:rPr>
      </w:pPr>
    </w:p>
    <w:p w:rsidR="00724BF8" w:rsidRDefault="00724BF8" w:rsidP="00724BF8">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724BF8" w:rsidRDefault="00724BF8" w:rsidP="00724BF8">
      <w:pPr>
        <w:pStyle w:val="ListParagraph"/>
        <w:autoSpaceDE w:val="0"/>
        <w:autoSpaceDN w:val="0"/>
        <w:adjustRightInd w:val="0"/>
        <w:contextualSpacing/>
        <w:jc w:val="both"/>
        <w:rPr>
          <w:rFonts w:ascii="Times New Roman" w:hAnsi="Times New Roman" w:cs="Mangal"/>
          <w:lang w:bidi="hi-IN"/>
        </w:rPr>
      </w:pPr>
    </w:p>
    <w:p w:rsidR="00724BF8" w:rsidRDefault="00724BF8" w:rsidP="00724BF8">
      <w:pPr>
        <w:pStyle w:val="BodyText2"/>
        <w:spacing w:after="0" w:line="240" w:lineRule="auto"/>
        <w:jc w:val="center"/>
        <w:rPr>
          <w:rFonts w:ascii="Times New Roman" w:hAnsi="Times New Roman"/>
          <w:lang w:val="en-US" w:eastAsia="en-US"/>
        </w:rPr>
      </w:pPr>
    </w:p>
    <w:p w:rsidR="00724BF8" w:rsidRDefault="00724BF8" w:rsidP="00724BF8">
      <w:pPr>
        <w:pStyle w:val="BodyText2"/>
        <w:spacing w:after="0" w:line="240" w:lineRule="auto"/>
        <w:jc w:val="center"/>
        <w:rPr>
          <w:rFonts w:ascii="Times New Roman" w:hAnsi="Times New Roman"/>
          <w:lang w:val="en-US" w:eastAsia="en-US"/>
        </w:rPr>
      </w:pPr>
    </w:p>
    <w:p w:rsidR="00724BF8" w:rsidRPr="00300A21" w:rsidRDefault="00724BF8" w:rsidP="00724BF8">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724BF8" w:rsidRPr="00300A21" w:rsidRDefault="00724BF8" w:rsidP="00724BF8">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Pr>
          <w:rFonts w:ascii="Times New Roman" w:hAnsi="Times New Roman"/>
          <w:sz w:val="24"/>
          <w:szCs w:val="24"/>
        </w:rPr>
        <w:t xml:space="preserve">– </w:t>
      </w:r>
      <w:r w:rsidRPr="00300A21">
        <w:rPr>
          <w:rFonts w:ascii="Times New Roman" w:hAnsi="Times New Roman"/>
          <w:sz w:val="24"/>
          <w:szCs w:val="24"/>
        </w:rPr>
        <w:t>I</w:t>
      </w:r>
    </w:p>
    <w:p w:rsidR="00724BF8" w:rsidRPr="00300A21" w:rsidRDefault="00724BF8" w:rsidP="00724BF8">
      <w:pPr>
        <w:pStyle w:val="StyleHeading2NotBoldBlackUnderlineCentered"/>
        <w:rPr>
          <w:rFonts w:ascii="Times New Roman" w:hAnsi="Times New Roman"/>
          <w:b w:val="0"/>
          <w:sz w:val="24"/>
          <w:szCs w:val="24"/>
        </w:rPr>
      </w:pPr>
    </w:p>
    <w:p w:rsidR="00724BF8" w:rsidRPr="00300A21" w:rsidRDefault="00724BF8" w:rsidP="004F7F93">
      <w:pPr>
        <w:pStyle w:val="StyleHeading2NotBoldBlackUnderlineCentered"/>
        <w:numPr>
          <w:ilvl w:val="0"/>
          <w:numId w:val="38"/>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724BF8" w:rsidRPr="00300A21" w:rsidRDefault="00724BF8" w:rsidP="00724BF8">
      <w:pPr>
        <w:pStyle w:val="StyleHeading2NotBoldBlackUnderlineCentered"/>
        <w:rPr>
          <w:rFonts w:ascii="Times New Roman" w:hAnsi="Times New Roman"/>
          <w:b w:val="0"/>
          <w:sz w:val="24"/>
          <w:szCs w:val="24"/>
        </w:rPr>
      </w:pPr>
    </w:p>
    <w:p w:rsidR="00724BF8" w:rsidRPr="003F7156" w:rsidRDefault="00724BF8" w:rsidP="00724BF8">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F07D18">
        <w:rPr>
          <w:rFonts w:ascii="Times New Roman" w:hAnsi="Times New Roman" w:cs="Mangal"/>
          <w:b/>
          <w:color w:val="000000"/>
          <w:lang w:bidi="hi-IN"/>
        </w:rPr>
        <w:t>Machinery &amp; Equipment</w:t>
      </w:r>
      <w:r>
        <w:rPr>
          <w:rFonts w:ascii="Times New Roman" w:hAnsi="Times New Roman"/>
          <w:b/>
        </w:rPr>
        <w:t>:</w:t>
      </w:r>
    </w:p>
    <w:p w:rsidR="00724BF8" w:rsidRPr="00300A21" w:rsidRDefault="00724BF8" w:rsidP="00724BF8">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724BF8" w:rsidRPr="00FA4CBC" w:rsidTr="00C82452">
        <w:tc>
          <w:tcPr>
            <w:tcW w:w="456" w:type="dxa"/>
          </w:tcPr>
          <w:p w:rsidR="00724BF8" w:rsidRPr="00F772DD" w:rsidRDefault="00724BF8" w:rsidP="00C8245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724BF8" w:rsidRPr="006F5910" w:rsidRDefault="00724BF8" w:rsidP="00C8245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724BF8" w:rsidRPr="006F5910" w:rsidRDefault="00724BF8" w:rsidP="00C82452">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724BF8" w:rsidRPr="006F5910" w:rsidRDefault="00724BF8" w:rsidP="00C82452">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724BF8" w:rsidRPr="006F5910" w:rsidRDefault="00724BF8" w:rsidP="00C82452">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724BF8" w:rsidRPr="006F5910" w:rsidRDefault="00724BF8" w:rsidP="00C82452">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lang w:bidi="ar-SA"/>
              </w:rPr>
            </w:pPr>
          </w:p>
        </w:tc>
      </w:tr>
      <w:tr w:rsidR="00724BF8" w:rsidRPr="00FA4CBC" w:rsidTr="00C82452">
        <w:tc>
          <w:tcPr>
            <w:tcW w:w="456" w:type="dxa"/>
          </w:tcPr>
          <w:p w:rsidR="00724BF8" w:rsidRPr="006F5910" w:rsidRDefault="00724BF8" w:rsidP="00C8245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724BF8" w:rsidRPr="006F5910" w:rsidRDefault="00724BF8" w:rsidP="00C8245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724BF8" w:rsidRDefault="00724BF8" w:rsidP="00C8245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724BF8" w:rsidRPr="006F5910" w:rsidRDefault="00724BF8" w:rsidP="00C8245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724BF8" w:rsidRPr="00FA4CBC" w:rsidTr="00C82452">
        <w:tc>
          <w:tcPr>
            <w:tcW w:w="456" w:type="dxa"/>
          </w:tcPr>
          <w:p w:rsidR="00724BF8" w:rsidRPr="006F5910" w:rsidRDefault="00724BF8" w:rsidP="00C8245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6F5910" w:rsidRDefault="00724BF8" w:rsidP="00C8245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6F5910" w:rsidRDefault="00724BF8" w:rsidP="00C8245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724BF8" w:rsidRDefault="00724BF8" w:rsidP="00C8245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724BF8" w:rsidRDefault="00724BF8" w:rsidP="00C82452">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2015-16</w:t>
            </w:r>
          </w:p>
          <w:p w:rsidR="00724BF8" w:rsidRDefault="00724BF8" w:rsidP="00C82452">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2014-15</w:t>
            </w:r>
          </w:p>
          <w:p w:rsidR="00724BF8" w:rsidRPr="006F5910" w:rsidRDefault="00724BF8" w:rsidP="00C82452">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2013-14</w:t>
            </w:r>
          </w:p>
          <w:p w:rsidR="00724BF8" w:rsidRPr="006F5910" w:rsidRDefault="009A086D" w:rsidP="00C8245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0"/>
                <w:szCs w:val="20"/>
                <w:u w:val="none"/>
                <w:lang w:bidi="ar-SA"/>
              </w:rPr>
              <w:t xml:space="preserve">(Please enclose copies of ITR and </w:t>
            </w:r>
            <w:r w:rsidR="00724BF8" w:rsidRPr="00B108E1">
              <w:rPr>
                <w:rFonts w:ascii="Times New Roman" w:hAnsi="Times New Roman" w:cs="Times New Roman"/>
                <w:b w:val="0"/>
                <w:sz w:val="20"/>
                <w:szCs w:val="20"/>
                <w:u w:val="none"/>
                <w:lang w:bidi="ar-SA"/>
              </w:rPr>
              <w:t>Audited balance sheet and P&amp;L account etc.)</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724BF8" w:rsidRPr="006F5910" w:rsidRDefault="00724BF8" w:rsidP="00C8245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F772DD" w:rsidRDefault="00724BF8" w:rsidP="00C8245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724BF8" w:rsidRPr="00300A21" w:rsidRDefault="00724BF8" w:rsidP="00C8245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last three years (Income Tax returns to be enclosed). </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F772DD" w:rsidRDefault="00724BF8" w:rsidP="00C8245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724BF8" w:rsidRPr="00300A21" w:rsidRDefault="00724BF8" w:rsidP="00C8245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bl>
    <w:p w:rsidR="00724BF8" w:rsidRDefault="00724BF8" w:rsidP="00724BF8">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724BF8" w:rsidRDefault="00724BF8" w:rsidP="00724BF8">
      <w:pPr>
        <w:pStyle w:val="StyleHeading2NotBoldBlackUnderlineCentered"/>
        <w:ind w:left="720" w:right="-313" w:hanging="360"/>
        <w:jc w:val="both"/>
        <w:rPr>
          <w:rFonts w:ascii="Times New Roman" w:hAnsi="Times New Roman"/>
          <w:b w:val="0"/>
          <w:i/>
          <w:iCs/>
          <w:sz w:val="24"/>
          <w:szCs w:val="24"/>
          <w:u w:val="none"/>
        </w:rPr>
      </w:pPr>
    </w:p>
    <w:p w:rsidR="00724BF8" w:rsidRPr="00300A21" w:rsidRDefault="00724BF8" w:rsidP="00724BF8">
      <w:pPr>
        <w:pStyle w:val="StyleHeading2NotBoldBlackUnderlineCentered"/>
        <w:ind w:left="720" w:right="-313" w:hanging="360"/>
        <w:jc w:val="both"/>
        <w:rPr>
          <w:rFonts w:ascii="Times New Roman" w:hAnsi="Times New Roman"/>
          <w:b w:val="0"/>
          <w:i/>
          <w:iCs/>
          <w:sz w:val="24"/>
          <w:szCs w:val="24"/>
          <w:u w:val="none"/>
        </w:rPr>
      </w:pPr>
    </w:p>
    <w:p w:rsidR="00724BF8" w:rsidRPr="00300A21" w:rsidRDefault="00724BF8" w:rsidP="00724BF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724BF8" w:rsidRDefault="00724BF8" w:rsidP="00724BF8">
      <w:pPr>
        <w:pStyle w:val="StyleHeading2NotBoldBlackUnderlineCentered"/>
        <w:jc w:val="right"/>
        <w:rPr>
          <w:rFonts w:ascii="Times New Roman" w:hAnsi="Times New Roman"/>
          <w:b w:val="0"/>
          <w:sz w:val="24"/>
          <w:szCs w:val="24"/>
          <w:u w:val="none"/>
        </w:rPr>
      </w:pPr>
    </w:p>
    <w:p w:rsidR="00724BF8" w:rsidRDefault="00724BF8" w:rsidP="00724BF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724BF8" w:rsidRPr="00300A21" w:rsidRDefault="00724BF8" w:rsidP="00724BF8">
      <w:pPr>
        <w:pStyle w:val="StyleHeading2NotBoldBlackUnderlineCentered"/>
        <w:jc w:val="right"/>
        <w:rPr>
          <w:rFonts w:ascii="Times New Roman" w:hAnsi="Times New Roman"/>
          <w:b w:val="0"/>
          <w:sz w:val="24"/>
          <w:szCs w:val="24"/>
          <w:u w:val="none"/>
        </w:rPr>
      </w:pPr>
    </w:p>
    <w:p w:rsidR="00724BF8" w:rsidRPr="00300A21" w:rsidRDefault="00724BF8" w:rsidP="00724BF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724BF8" w:rsidRPr="00300A21" w:rsidRDefault="00724BF8" w:rsidP="00724BF8">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724BF8" w:rsidRPr="00802462" w:rsidRDefault="00724BF8" w:rsidP="00724BF8">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t xml:space="preserve">Annexure – II </w:t>
      </w:r>
    </w:p>
    <w:p w:rsidR="00724BF8" w:rsidRPr="00415ACA" w:rsidRDefault="00724BF8" w:rsidP="004F7F93">
      <w:pPr>
        <w:pStyle w:val="StyleHeading2NotBoldBlackUnderlineCentered"/>
        <w:numPr>
          <w:ilvl w:val="0"/>
          <w:numId w:val="38"/>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r>
        <w:rPr>
          <w:rFonts w:ascii="Times New Roman" w:hAnsi="Times New Roman" w:cs="Times New Roman"/>
          <w:sz w:val="24"/>
          <w:szCs w:val="24"/>
          <w:u w:val="none"/>
        </w:rPr>
        <w:t xml:space="preserve"> </w:t>
      </w:r>
      <w:r w:rsidR="004C6AA0">
        <w:rPr>
          <w:rFonts w:ascii="Times New Roman" w:hAnsi="Times New Roman" w:cs="Times New Roman"/>
          <w:sz w:val="24"/>
          <w:szCs w:val="24"/>
          <w:u w:val="none"/>
        </w:rPr>
        <w:t xml:space="preserve">for Machinery and </w:t>
      </w:r>
      <w:r w:rsidR="00C82452">
        <w:rPr>
          <w:rFonts w:ascii="Times New Roman" w:hAnsi="Times New Roman" w:cs="Times New Roman"/>
          <w:sz w:val="24"/>
          <w:szCs w:val="24"/>
          <w:u w:val="none"/>
        </w:rPr>
        <w:t>Equipments</w:t>
      </w:r>
      <w:r w:rsidRPr="00415ACA">
        <w:rPr>
          <w:rFonts w:ascii="Times New Roman" w:hAnsi="Times New Roman" w:cs="Times New Roman"/>
          <w:sz w:val="24"/>
          <w:szCs w:val="24"/>
          <w:u w:val="none"/>
        </w:rPr>
        <w:t>:</w:t>
      </w:r>
    </w:p>
    <w:p w:rsidR="00724BF8" w:rsidRPr="00415ACA" w:rsidRDefault="00724BF8" w:rsidP="00724BF8">
      <w:pPr>
        <w:pStyle w:val="StyleHeading2NotBoldBlackUnderlineCentered"/>
        <w:jc w:val="left"/>
        <w:rPr>
          <w:rFonts w:ascii="Times New Roman" w:hAnsi="Times New Roman" w:cs="Times New Roman"/>
          <w:sz w:val="24"/>
          <w:szCs w:val="24"/>
          <w:u w:val="none"/>
        </w:rPr>
      </w:pPr>
    </w:p>
    <w:tbl>
      <w:tblPr>
        <w:tblStyle w:val="TableGrid"/>
        <w:tblW w:w="4584" w:type="pct"/>
        <w:tblInd w:w="828" w:type="dxa"/>
        <w:tblLook w:val="04A0" w:firstRow="1" w:lastRow="0" w:firstColumn="1" w:lastColumn="0" w:noHBand="0" w:noVBand="1"/>
      </w:tblPr>
      <w:tblGrid>
        <w:gridCol w:w="717"/>
        <w:gridCol w:w="3190"/>
        <w:gridCol w:w="3698"/>
        <w:gridCol w:w="1498"/>
      </w:tblGrid>
      <w:tr w:rsidR="00C82452" w:rsidRPr="00C51445" w:rsidTr="00C82452">
        <w:tc>
          <w:tcPr>
            <w:tcW w:w="394" w:type="pct"/>
          </w:tcPr>
          <w:p w:rsidR="00C82452" w:rsidRDefault="00C82452" w:rsidP="00C82452">
            <w:pPr>
              <w:rPr>
                <w:rFonts w:ascii="Times New Roman" w:hAnsi="Times New Roman" w:cs="Times New Roman"/>
                <w:b/>
                <w:sz w:val="24"/>
                <w:szCs w:val="24"/>
              </w:rPr>
            </w:pPr>
            <w:r>
              <w:rPr>
                <w:rFonts w:ascii="Times New Roman" w:hAnsi="Times New Roman" w:cs="Times New Roman"/>
                <w:b/>
                <w:sz w:val="24"/>
                <w:szCs w:val="24"/>
              </w:rPr>
              <w:t>S.No</w:t>
            </w:r>
          </w:p>
        </w:tc>
        <w:tc>
          <w:tcPr>
            <w:tcW w:w="1752" w:type="pct"/>
          </w:tcPr>
          <w:p w:rsidR="00C82452" w:rsidRPr="00C51445" w:rsidRDefault="00C82452" w:rsidP="00C82452">
            <w:pPr>
              <w:rPr>
                <w:rFonts w:ascii="Times New Roman" w:hAnsi="Times New Roman" w:cs="Times New Roman"/>
                <w:b/>
                <w:sz w:val="24"/>
                <w:szCs w:val="24"/>
              </w:rPr>
            </w:pPr>
            <w:r>
              <w:rPr>
                <w:rFonts w:ascii="Times New Roman" w:hAnsi="Times New Roman" w:cs="Times New Roman"/>
                <w:b/>
                <w:sz w:val="24"/>
                <w:szCs w:val="24"/>
              </w:rPr>
              <w:t>Equipment / tool</w:t>
            </w:r>
          </w:p>
        </w:tc>
        <w:tc>
          <w:tcPr>
            <w:tcW w:w="2031" w:type="pct"/>
          </w:tcPr>
          <w:p w:rsidR="00C82452" w:rsidRPr="00C51445" w:rsidRDefault="00C82452" w:rsidP="00C82452">
            <w:pPr>
              <w:jc w:val="center"/>
              <w:rPr>
                <w:rFonts w:ascii="Times New Roman" w:hAnsi="Times New Roman" w:cs="Times New Roman"/>
                <w:b/>
                <w:sz w:val="24"/>
                <w:szCs w:val="24"/>
              </w:rPr>
            </w:pPr>
            <w:r w:rsidRPr="00C51445">
              <w:rPr>
                <w:rFonts w:ascii="Times New Roman" w:hAnsi="Times New Roman" w:cs="Times New Roman"/>
                <w:b/>
                <w:sz w:val="24"/>
                <w:szCs w:val="24"/>
              </w:rPr>
              <w:t>Specifications</w:t>
            </w:r>
          </w:p>
        </w:tc>
        <w:tc>
          <w:tcPr>
            <w:tcW w:w="823" w:type="pct"/>
          </w:tcPr>
          <w:p w:rsidR="00C82452" w:rsidRPr="00C51445" w:rsidRDefault="00C82452" w:rsidP="00C82452">
            <w:pPr>
              <w:jc w:val="center"/>
              <w:rPr>
                <w:rFonts w:ascii="Times New Roman" w:hAnsi="Times New Roman" w:cs="Times New Roman"/>
                <w:b/>
                <w:sz w:val="24"/>
                <w:szCs w:val="24"/>
              </w:rPr>
            </w:pPr>
            <w:r>
              <w:rPr>
                <w:rFonts w:ascii="Times New Roman" w:hAnsi="Times New Roman" w:cs="Times New Roman"/>
                <w:b/>
                <w:sz w:val="24"/>
                <w:szCs w:val="24"/>
              </w:rPr>
              <w:t>Quantity</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Spring dynamometer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Up to 1 N force of equipment</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Default="007161EA" w:rsidP="00C82452">
            <w:pPr>
              <w:rPr>
                <w:rFonts w:ascii="Times New Roman" w:hAnsi="Times New Roman" w:cs="Times New Roman"/>
                <w:sz w:val="24"/>
                <w:szCs w:val="24"/>
              </w:rPr>
            </w:pPr>
            <w:r>
              <w:rPr>
                <w:rFonts w:ascii="Times New Roman" w:hAnsi="Times New Roman" w:cs="Times New Roman"/>
                <w:sz w:val="24"/>
                <w:szCs w:val="24"/>
              </w:rPr>
              <w:t>2.</w:t>
            </w:r>
          </w:p>
        </w:tc>
        <w:tc>
          <w:tcPr>
            <w:tcW w:w="1752"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Pedestal drilling </w:t>
            </w:r>
            <w:r w:rsidRPr="00C51445">
              <w:rPr>
                <w:rFonts w:ascii="Times New Roman" w:hAnsi="Times New Roman" w:cs="Times New Roman"/>
                <w:sz w:val="24"/>
                <w:szCs w:val="24"/>
              </w:rPr>
              <w:t xml:space="preserve">machine 1.5 inch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½” to 1½” drilling capacity</w:t>
            </w:r>
          </w:p>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½ h p to 2 h p motor</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3.</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Portable single phase electric welding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Max.</w:t>
            </w:r>
            <w:r>
              <w:rPr>
                <w:rFonts w:ascii="Times New Roman" w:hAnsi="Times New Roman" w:cs="Times New Roman"/>
                <w:sz w:val="24"/>
                <w:szCs w:val="24"/>
              </w:rPr>
              <w:t xml:space="preserve"> intermittent welding current –</w:t>
            </w:r>
            <w:r w:rsidRPr="00C51445">
              <w:rPr>
                <w:rFonts w:ascii="Times New Roman" w:hAnsi="Times New Roman" w:cs="Times New Roman"/>
                <w:sz w:val="24"/>
                <w:szCs w:val="24"/>
              </w:rPr>
              <w:t>200 Amp, open circuits, voltage – 45 voltage, Input supply voltage – 1 phase 220 voltage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4.</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Pinch roller</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Manual cum Power operated. Standard size. </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5.</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Steel Sheet Folding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Capacity = 1020 x 22 SWG, stroke of ram = 25 mm, 1 knife die = 150 x 12 mm, 1 v block -5 –grooves = 60x60 mm, 2 pipe arms = 750 mm </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6.</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MS Pipe cutter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Standard size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7.</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Hand shearing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Capacity mild steel = 16 gauge, notching size = 150x150x90</w:t>
            </w:r>
            <w:r w:rsidRPr="00C51445">
              <w:rPr>
                <w:rFonts w:ascii="Times New Roman" w:hAnsi="Times New Roman" w:cs="Times New Roman"/>
                <w:sz w:val="24"/>
                <w:szCs w:val="24"/>
                <w:vertAlign w:val="superscript"/>
              </w:rPr>
              <w:t>0</w:t>
            </w:r>
            <w:r w:rsidRPr="00C51445">
              <w:rPr>
                <w:rFonts w:ascii="Times New Roman" w:hAnsi="Times New Roman" w:cs="Times New Roman"/>
                <w:sz w:val="24"/>
                <w:szCs w:val="24"/>
              </w:rPr>
              <w:t>, size of the table = 300 x 450 mm</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rPr>
          <w:trHeight w:val="1043"/>
        </w:trPr>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8.</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Travelling microscope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Digital</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9.</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Manually operated fertilizer broadcaster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13 litre container capacity with plastic hopper</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10.</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Solar Knapsack sprayer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16 litre tank capacity with solar panel of 20 watt capacity, battery 12 V/ 7.2 Ah</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Orchard sprayer</w:t>
            </w:r>
          </w:p>
        </w:tc>
        <w:tc>
          <w:tcPr>
            <w:tcW w:w="2031" w:type="pct"/>
          </w:tcPr>
          <w:p w:rsidR="00C82452" w:rsidRPr="00C51445" w:rsidRDefault="00C82452" w:rsidP="00C82452">
            <w:pPr>
              <w:jc w:val="both"/>
              <w:rPr>
                <w:rFonts w:ascii="Times New Roman" w:hAnsi="Times New Roman" w:cs="Times New Roman"/>
                <w:sz w:val="24"/>
                <w:szCs w:val="24"/>
              </w:rPr>
            </w:pPr>
            <w:r w:rsidRPr="00C51445">
              <w:rPr>
                <w:rFonts w:ascii="Times New Roman" w:hAnsi="Times New Roman" w:cs="Times New Roman"/>
                <w:sz w:val="24"/>
                <w:szCs w:val="24"/>
              </w:rPr>
              <w:t>An air carrier sprayer consist of the components like, blower assembly, pump, nozzle,</w:t>
            </w:r>
            <w:r>
              <w:rPr>
                <w:rFonts w:ascii="Times New Roman" w:hAnsi="Times New Roman" w:cs="Times New Roman"/>
                <w:sz w:val="24"/>
                <w:szCs w:val="24"/>
              </w:rPr>
              <w:t xml:space="preserve"> </w:t>
            </w:r>
            <w:r w:rsidRPr="00C51445">
              <w:rPr>
                <w:rFonts w:ascii="Times New Roman" w:hAnsi="Times New Roman" w:cs="Times New Roman"/>
                <w:sz w:val="24"/>
                <w:szCs w:val="24"/>
              </w:rPr>
              <w:t>nozzle adopter, spray liquid tank, power transmission system and mounting frame.</w:t>
            </w:r>
          </w:p>
        </w:tc>
        <w:tc>
          <w:tcPr>
            <w:tcW w:w="823" w:type="pct"/>
          </w:tcPr>
          <w:p w:rsidR="00C82452" w:rsidRPr="00C51445"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12.</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Digital balance (0-20 kg)</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Capacity= 20 kg, readability= 100 g</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13.</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Grain moisture meter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Moisture range = 3.5 – 40%, consistency = ±0.2%, power – 9 V DC adaptor with 230 V current.</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14.</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Soil and grain temperature probe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Temperature range =   -10</w:t>
            </w:r>
            <w:r w:rsidRPr="00C51445">
              <w:rPr>
                <w:rFonts w:ascii="Times New Roman" w:hAnsi="Times New Roman" w:cs="Times New Roman"/>
                <w:sz w:val="24"/>
                <w:szCs w:val="24"/>
                <w:vertAlign w:val="superscript"/>
              </w:rPr>
              <w:t xml:space="preserve">0 </w:t>
            </w:r>
            <w:r w:rsidRPr="00C51445">
              <w:rPr>
                <w:rFonts w:ascii="Times New Roman" w:hAnsi="Times New Roman" w:cs="Times New Roman"/>
                <w:sz w:val="24"/>
                <w:szCs w:val="24"/>
              </w:rPr>
              <w:t>C to + 70</w:t>
            </w:r>
            <w:r w:rsidRPr="00C51445">
              <w:rPr>
                <w:rFonts w:ascii="Times New Roman" w:hAnsi="Times New Roman" w:cs="Times New Roman"/>
                <w:sz w:val="24"/>
                <w:szCs w:val="24"/>
                <w:vertAlign w:val="superscript"/>
              </w:rPr>
              <w:t xml:space="preserve">0 </w:t>
            </w:r>
            <w:r w:rsidRPr="00C51445">
              <w:rPr>
                <w:rFonts w:ascii="Times New Roman" w:hAnsi="Times New Roman" w:cs="Times New Roman"/>
                <w:sz w:val="24"/>
                <w:szCs w:val="24"/>
              </w:rPr>
              <w:t>C, digital display</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15.</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Grain sampling devices</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Sample collecting devices like probes or pariki</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16.</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Hand held GPS</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Battery operated, Colour display: 256 colour TFT: 2.2 X 1.6 inch (min); Receiver Sensitivity: high. </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17.</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Soil Hydraulic conductivity measurement apparatus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Max. measuring depth = 2 m, reading accuracy = 1 mm, manual operating type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38601D">
        <w:trPr>
          <w:trHeight w:val="350"/>
        </w:trPr>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18.</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Pumps cut models</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Model </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p w:rsidR="0038601D" w:rsidRDefault="0038601D" w:rsidP="00C82452">
            <w:pPr>
              <w:rPr>
                <w:rFonts w:ascii="Times New Roman" w:hAnsi="Times New Roman" w:cs="Times New Roman"/>
                <w:sz w:val="24"/>
                <w:szCs w:val="24"/>
              </w:rPr>
            </w:pPr>
          </w:p>
          <w:p w:rsidR="0038601D" w:rsidRDefault="0038601D" w:rsidP="00C82452">
            <w:pPr>
              <w:rPr>
                <w:rFonts w:ascii="Times New Roman" w:hAnsi="Times New Roman" w:cs="Times New Roman"/>
                <w:sz w:val="24"/>
                <w:szCs w:val="24"/>
              </w:rPr>
            </w:pP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19.</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Working model of 2-stroke engine</w:t>
            </w:r>
          </w:p>
        </w:tc>
        <w:tc>
          <w:tcPr>
            <w:tcW w:w="2031" w:type="pct"/>
          </w:tcPr>
          <w:p w:rsidR="00C82452" w:rsidRPr="00C51445" w:rsidRDefault="00C82452" w:rsidP="00C82452">
            <w:pPr>
              <w:jc w:val="both"/>
              <w:rPr>
                <w:rFonts w:ascii="Times New Roman" w:hAnsi="Times New Roman" w:cs="Times New Roman"/>
                <w:sz w:val="24"/>
                <w:szCs w:val="24"/>
              </w:rPr>
            </w:pPr>
            <w:r w:rsidRPr="00C51445">
              <w:rPr>
                <w:rFonts w:ascii="Times New Roman" w:hAnsi="Times New Roman" w:cs="Times New Roman"/>
                <w:sz w:val="24"/>
                <w:szCs w:val="24"/>
              </w:rPr>
              <w:t>Petrol engine must be, suitably sectioned to show the internal construction of the engine, gear box, clutch and rear wheel mechanism and the model to be fitted on a sturdy iron frame. The complete internal details are to be demonstrated by operating the kicker</w:t>
            </w:r>
          </w:p>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lever to show the working of the piston</w:t>
            </w:r>
          </w:p>
        </w:tc>
        <w:tc>
          <w:tcPr>
            <w:tcW w:w="823" w:type="pct"/>
          </w:tcPr>
          <w:p w:rsidR="00C82452" w:rsidRPr="00C51445"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20.</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Working model of 4-stroke engine</w:t>
            </w:r>
          </w:p>
        </w:tc>
        <w:tc>
          <w:tcPr>
            <w:tcW w:w="2031" w:type="pct"/>
          </w:tcPr>
          <w:p w:rsidR="00C82452" w:rsidRPr="00C51445" w:rsidRDefault="00C82452" w:rsidP="00C82452">
            <w:pPr>
              <w:jc w:val="both"/>
              <w:rPr>
                <w:rFonts w:ascii="Times New Roman" w:hAnsi="Times New Roman" w:cs="Times New Roman"/>
                <w:sz w:val="24"/>
                <w:szCs w:val="24"/>
              </w:rPr>
            </w:pPr>
            <w:r>
              <w:rPr>
                <w:rFonts w:ascii="Times New Roman" w:hAnsi="Times New Roman" w:cs="Times New Roman"/>
                <w:sz w:val="24"/>
                <w:szCs w:val="24"/>
              </w:rPr>
              <w:t>S</w:t>
            </w:r>
            <w:r w:rsidRPr="00C51445">
              <w:rPr>
                <w:rFonts w:ascii="Times New Roman" w:hAnsi="Times New Roman" w:cs="Times New Roman"/>
                <w:sz w:val="24"/>
                <w:szCs w:val="24"/>
              </w:rPr>
              <w:t>ingle cylinder</w:t>
            </w:r>
            <w:r>
              <w:rPr>
                <w:rFonts w:ascii="Times New Roman" w:hAnsi="Times New Roman" w:cs="Times New Roman"/>
                <w:sz w:val="24"/>
                <w:szCs w:val="24"/>
              </w:rPr>
              <w:t xml:space="preserve"> Diesel engine with </w:t>
            </w:r>
            <w:r w:rsidRPr="00C51445">
              <w:rPr>
                <w:rFonts w:ascii="Times New Roman" w:hAnsi="Times New Roman" w:cs="Times New Roman"/>
                <w:sz w:val="24"/>
                <w:szCs w:val="24"/>
              </w:rPr>
              <w:t>parts such as piston, cylinder, cylinder head, inlet and Exhaust manifolds, Fuel Injection pump, oil pump, Fuel Filter, Injector, etc., are sectioned to be shown the internal constructional details of the engine. The working of individual parts and accessories like Valves, piston, pumps, Crank, Camshaft, etc., are to be demonstrated</w:t>
            </w:r>
            <w:r>
              <w:rPr>
                <w:rFonts w:ascii="Times New Roman" w:hAnsi="Times New Roman" w:cs="Times New Roman"/>
                <w:sz w:val="24"/>
                <w:szCs w:val="24"/>
              </w:rPr>
              <w:t xml:space="preserve"> and </w:t>
            </w:r>
            <w:r w:rsidRPr="00C51445">
              <w:rPr>
                <w:rFonts w:ascii="Times New Roman" w:hAnsi="Times New Roman" w:cs="Times New Roman"/>
                <w:sz w:val="24"/>
                <w:szCs w:val="24"/>
              </w:rPr>
              <w:t>fixed on a sturdy iron frame.</w:t>
            </w:r>
          </w:p>
        </w:tc>
        <w:tc>
          <w:tcPr>
            <w:tcW w:w="823" w:type="pct"/>
          </w:tcPr>
          <w:p w:rsidR="00C82452"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Demonstrative board of rice processing</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Model of rice processing</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22.</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Demonstration model of solar pump</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Model of solar pump</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bl>
    <w:p w:rsidR="00724BF8" w:rsidRDefault="00724BF8" w:rsidP="00724BF8"/>
    <w:p w:rsidR="00724BF8" w:rsidRDefault="00724BF8" w:rsidP="00724BF8">
      <w:r>
        <w:br w:type="page"/>
      </w:r>
    </w:p>
    <w:p w:rsidR="00724BF8" w:rsidRDefault="00724BF8" w:rsidP="00724BF8"/>
    <w:p w:rsidR="00724BF8" w:rsidRDefault="00724BF8" w:rsidP="00724BF8">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724BF8" w:rsidRPr="0066638A" w:rsidRDefault="00724BF8" w:rsidP="004F7F93">
      <w:pPr>
        <w:pStyle w:val="ListParagraph"/>
        <w:numPr>
          <w:ilvl w:val="0"/>
          <w:numId w:val="38"/>
        </w:numPr>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724BF8" w:rsidRDefault="00724BF8" w:rsidP="00724BF8">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sidR="00801BA2">
        <w:rPr>
          <w:rFonts w:ascii="Times New Roman" w:hAnsi="Times New Roman"/>
          <w:b/>
        </w:rPr>
        <w:t xml:space="preserve">Machinery and Equipments </w:t>
      </w:r>
      <w:r w:rsidRPr="00415ACA">
        <w:rPr>
          <w:rFonts w:ascii="Times New Roman" w:hAnsi="Times New Roman"/>
          <w:b/>
        </w:rPr>
        <w:t>(As per specifications mentioned at Annexure-II)</w:t>
      </w:r>
    </w:p>
    <w:p w:rsidR="00801BA2" w:rsidRDefault="00801BA2" w:rsidP="00724BF8">
      <w:pPr>
        <w:pStyle w:val="ListParagraph"/>
        <w:suppressAutoHyphens w:val="0"/>
        <w:ind w:left="0"/>
        <w:contextualSpacing/>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724BF8" w:rsidRPr="00FA4CBC" w:rsidTr="00C82452">
        <w:tc>
          <w:tcPr>
            <w:tcW w:w="765"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bl>
    <w:p w:rsidR="00724BF8" w:rsidRDefault="00724BF8" w:rsidP="00724BF8">
      <w:pPr>
        <w:pStyle w:val="StyleHeading2NotBoldBlackUnderlineCentered"/>
        <w:tabs>
          <w:tab w:val="left" w:pos="720"/>
        </w:tabs>
        <w:jc w:val="left"/>
        <w:rPr>
          <w:rFonts w:ascii="Times New Roman" w:hAnsi="Times New Roman" w:cs="Times New Roman"/>
          <w:sz w:val="24"/>
          <w:szCs w:val="24"/>
          <w:u w:val="none"/>
        </w:rPr>
      </w:pP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p>
    <w:p w:rsidR="00724BF8" w:rsidRPr="00415ACA" w:rsidRDefault="00724BF8" w:rsidP="00724BF8">
      <w:pPr>
        <w:pStyle w:val="StyleHeading2NotBoldBlackUnderlineCentered"/>
        <w:jc w:val="right"/>
        <w:rPr>
          <w:rFonts w:ascii="Times New Roman" w:hAnsi="Times New Roman" w:cs="Times New Roman"/>
          <w:b w:val="0"/>
          <w:sz w:val="24"/>
          <w:szCs w:val="24"/>
          <w:u w:val="none"/>
        </w:rPr>
      </w:pP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724BF8" w:rsidRDefault="00724BF8" w:rsidP="00724BF8">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724BF8" w:rsidRPr="00F61B16" w:rsidRDefault="00724BF8" w:rsidP="00724BF8">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724BF8" w:rsidRPr="00F61B16" w:rsidRDefault="00724BF8" w:rsidP="00724BF8">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724BF8" w:rsidRDefault="00724BF8" w:rsidP="00724BF8">
      <w:pPr>
        <w:spacing w:after="0" w:line="240" w:lineRule="auto"/>
      </w:pPr>
    </w:p>
    <w:p w:rsidR="00724BF8" w:rsidRDefault="00724BF8" w:rsidP="00724BF8">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24BF8" w:rsidRDefault="00724BF8" w:rsidP="00724BF8">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724BF8" w:rsidRPr="006B20C4" w:rsidRDefault="00724BF8" w:rsidP="00724BF8">
      <w:pPr>
        <w:pStyle w:val="StyleHeading2NotBoldBlackUnderlineCentered"/>
        <w:jc w:val="right"/>
        <w:rPr>
          <w:rFonts w:ascii="Times New Roman" w:hAnsi="Times New Roman"/>
          <w:szCs w:val="24"/>
          <w:u w:val="none"/>
        </w:rPr>
      </w:pPr>
    </w:p>
    <w:p w:rsidR="00724BF8" w:rsidRPr="00EB2564" w:rsidRDefault="00724BF8" w:rsidP="00724BF8">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24BF8" w:rsidRDefault="00724BF8" w:rsidP="00724BF8">
      <w:pPr>
        <w:pStyle w:val="StyleHeading2NotBoldBlackUnderlineCentered"/>
        <w:jc w:val="left"/>
        <w:rPr>
          <w:rFonts w:ascii="Times New Roman" w:hAnsi="Times New Roman"/>
          <w:sz w:val="24"/>
          <w:szCs w:val="24"/>
        </w:rPr>
      </w:pPr>
    </w:p>
    <w:p w:rsidR="00724BF8" w:rsidRDefault="00724BF8" w:rsidP="00724BF8">
      <w:pPr>
        <w:pStyle w:val="StyleHeading2NotBoldBlackUnderlineCentered"/>
        <w:jc w:val="left"/>
        <w:rPr>
          <w:rFonts w:ascii="Times New Roman" w:hAnsi="Times New Roman"/>
          <w:sz w:val="24"/>
          <w:szCs w:val="24"/>
        </w:rPr>
      </w:pPr>
    </w:p>
    <w:p w:rsidR="00724BF8" w:rsidRDefault="00724BF8" w:rsidP="00724BF8">
      <w:pPr>
        <w:pStyle w:val="StyleHeading2NotBoldBlackUnderlineCentered"/>
        <w:jc w:val="left"/>
        <w:rPr>
          <w:rFonts w:ascii="Times New Roman" w:hAnsi="Times New Roman"/>
          <w:sz w:val="24"/>
          <w:szCs w:val="24"/>
        </w:rPr>
      </w:pPr>
    </w:p>
    <w:p w:rsidR="00724BF8" w:rsidRPr="00300A21" w:rsidRDefault="00724BF8" w:rsidP="00724BF8">
      <w:pPr>
        <w:pStyle w:val="StyleHeading2NotBoldBlackUnderlineCentered"/>
        <w:jc w:val="left"/>
        <w:rPr>
          <w:rFonts w:ascii="Times New Roman" w:hAnsi="Times New Roman"/>
          <w:sz w:val="24"/>
          <w:szCs w:val="24"/>
        </w:rPr>
      </w:pPr>
    </w:p>
    <w:p w:rsidR="00724BF8" w:rsidRPr="00C51850" w:rsidRDefault="00724BF8" w:rsidP="00724BF8">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24BF8" w:rsidRPr="00C51850" w:rsidRDefault="00724BF8" w:rsidP="00724BF8">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24BF8" w:rsidRDefault="00724BF8" w:rsidP="00724BF8">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24BF8" w:rsidRDefault="00724BF8" w:rsidP="00724BF8">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24BF8" w:rsidRPr="00C51850" w:rsidRDefault="00724BF8" w:rsidP="00724BF8">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24BF8" w:rsidRDefault="00724BF8" w:rsidP="00724BF8">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24BF8" w:rsidRDefault="00724BF8" w:rsidP="00724BF8">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24BF8" w:rsidRDefault="00724BF8" w:rsidP="00724BF8">
      <w:pPr>
        <w:spacing w:line="240" w:lineRule="auto"/>
        <w:rPr>
          <w:rFonts w:ascii="Verdana" w:hAnsi="Verdana"/>
          <w:color w:val="000000"/>
        </w:rPr>
      </w:pPr>
    </w:p>
    <w:p w:rsidR="00724BF8" w:rsidRDefault="00724BF8" w:rsidP="00724BF8">
      <w:pPr>
        <w:spacing w:after="0" w:line="240" w:lineRule="auto"/>
        <w:rPr>
          <w:rFonts w:ascii="Mangal" w:hAnsi="Mangal"/>
          <w:color w:val="000000"/>
          <w:lang w:bidi="hi-IN"/>
        </w:rPr>
      </w:pPr>
      <w:r>
        <w:rPr>
          <w:rFonts w:ascii="Mangal" w:hAnsi="Mangal"/>
          <w:color w:val="000000"/>
          <w:cs/>
          <w:lang w:bidi="hi-IN"/>
        </w:rPr>
        <w:t>महोदय/महोदया</w:t>
      </w:r>
    </w:p>
    <w:p w:rsidR="00724BF8" w:rsidRDefault="00724BF8" w:rsidP="00724BF8">
      <w:pPr>
        <w:spacing w:after="0" w:line="240" w:lineRule="auto"/>
        <w:rPr>
          <w:rFonts w:ascii="Verdana" w:hAnsi="Verdana"/>
          <w:color w:val="000000"/>
        </w:rPr>
      </w:pPr>
      <w:r>
        <w:rPr>
          <w:rFonts w:ascii="Verdana" w:hAnsi="Verdana"/>
          <w:color w:val="000000"/>
        </w:rPr>
        <w:t>Sir/Madam,</w:t>
      </w:r>
    </w:p>
    <w:p w:rsidR="00724BF8" w:rsidRDefault="00724BF8" w:rsidP="00724BF8">
      <w:pPr>
        <w:spacing w:line="240" w:lineRule="auto"/>
        <w:rPr>
          <w:rFonts w:ascii="Verdana" w:hAnsi="Verdana"/>
          <w:color w:val="000000"/>
        </w:rPr>
      </w:pPr>
    </w:p>
    <w:p w:rsidR="00724BF8" w:rsidRDefault="00724BF8" w:rsidP="00724BF8">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24BF8" w:rsidRDefault="00724BF8" w:rsidP="00724BF8">
      <w:pPr>
        <w:spacing w:line="240" w:lineRule="auto"/>
        <w:jc w:val="both"/>
        <w:rPr>
          <w:rFonts w:ascii="Verdana" w:hAnsi="Verdana"/>
          <w:color w:val="000000"/>
        </w:rPr>
      </w:pPr>
    </w:p>
    <w:p w:rsidR="00724BF8" w:rsidRDefault="00724BF8" w:rsidP="00724BF8">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24BF8" w:rsidRDefault="00724BF8" w:rsidP="00724BF8">
      <w:pPr>
        <w:pStyle w:val="BodyText2"/>
        <w:spacing w:line="240" w:lineRule="auto"/>
        <w:rPr>
          <w:rFonts w:ascii="Verdana" w:hAnsi="Verdana"/>
          <w:color w:val="000000"/>
        </w:rPr>
      </w:pPr>
    </w:p>
    <w:p w:rsidR="00724BF8" w:rsidRDefault="00724BF8" w:rsidP="00724BF8">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24BF8" w:rsidRDefault="00724BF8" w:rsidP="00724BF8">
      <w:pPr>
        <w:pStyle w:val="BodyText2"/>
        <w:spacing w:line="240" w:lineRule="auto"/>
        <w:jc w:val="right"/>
        <w:rPr>
          <w:rFonts w:ascii="Verdana" w:hAnsi="Verdana"/>
          <w:color w:val="000000"/>
        </w:rPr>
      </w:pPr>
      <w:r>
        <w:rPr>
          <w:rFonts w:ascii="Verdana" w:hAnsi="Verdana"/>
          <w:color w:val="000000"/>
        </w:rPr>
        <w:t>(Signature for and on behalf of the Company)</w:t>
      </w:r>
    </w:p>
    <w:p w:rsidR="00724BF8" w:rsidRPr="00D76038" w:rsidRDefault="00724BF8" w:rsidP="00724BF8">
      <w:pPr>
        <w:pStyle w:val="BodyText2"/>
        <w:spacing w:line="240" w:lineRule="auto"/>
        <w:jc w:val="right"/>
        <w:rPr>
          <w:rFonts w:ascii="Verdana" w:hAnsi="Verdana"/>
          <w:b/>
          <w:bCs/>
          <w:color w:val="000000"/>
        </w:rPr>
      </w:pPr>
    </w:p>
    <w:p w:rsidR="00724BF8" w:rsidRDefault="00724BF8" w:rsidP="00724BF8">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24BF8" w:rsidRDefault="00724BF8" w:rsidP="00724BF8">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24BF8" w:rsidRDefault="00724BF8" w:rsidP="00724BF8">
      <w:pPr>
        <w:pStyle w:val="BodyText2"/>
        <w:spacing w:line="240" w:lineRule="auto"/>
        <w:rPr>
          <w:rFonts w:ascii="Mangal" w:hAnsi="Mangal"/>
          <w:color w:val="000000"/>
        </w:rPr>
      </w:pPr>
    </w:p>
    <w:p w:rsidR="00724BF8" w:rsidRPr="002B54DC" w:rsidRDefault="00724BF8" w:rsidP="00724BF8">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24BF8" w:rsidRPr="00300A21" w:rsidRDefault="00724BF8" w:rsidP="00724BF8">
      <w:pPr>
        <w:pStyle w:val="StyleHeading2NotBoldBlackUnderlineCentered"/>
        <w:jc w:val="left"/>
        <w:rPr>
          <w:rFonts w:ascii="Times New Roman" w:hAnsi="Times New Roman"/>
          <w:sz w:val="24"/>
          <w:szCs w:val="24"/>
        </w:rPr>
      </w:pPr>
    </w:p>
    <w:p w:rsidR="00724BF8" w:rsidRPr="00EB2564" w:rsidRDefault="00724BF8" w:rsidP="00724BF8">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24BF8" w:rsidRDefault="00724BF8" w:rsidP="00724BF8">
      <w:pPr>
        <w:jc w:val="center"/>
        <w:rPr>
          <w:rFonts w:ascii="Times New Roman" w:hAnsi="Times New Roman"/>
          <w:b/>
          <w:i/>
        </w:rPr>
      </w:pPr>
    </w:p>
    <w:p w:rsidR="00724BF8" w:rsidRPr="00716AFE" w:rsidRDefault="00724BF8" w:rsidP="00724BF8">
      <w:pPr>
        <w:jc w:val="center"/>
        <w:rPr>
          <w:rFonts w:ascii="Times New Roman" w:hAnsi="Times New Roman"/>
          <w:b/>
          <w:i/>
        </w:rPr>
      </w:pPr>
      <w:r w:rsidRPr="002B54DC">
        <w:rPr>
          <w:rFonts w:ascii="Times New Roman" w:hAnsi="Times New Roman"/>
          <w:b/>
          <w:i/>
          <w:sz w:val="28"/>
        </w:rPr>
        <w:t>UNDERTAKING</w:t>
      </w:r>
    </w:p>
    <w:p w:rsidR="00724BF8" w:rsidRPr="00716AFE" w:rsidRDefault="00724BF8" w:rsidP="00724BF8">
      <w:pPr>
        <w:jc w:val="center"/>
        <w:rPr>
          <w:rFonts w:ascii="Times New Roman" w:hAnsi="Times New Roman"/>
          <w:b/>
          <w:i/>
        </w:rPr>
      </w:pPr>
    </w:p>
    <w:p w:rsidR="00724BF8" w:rsidRPr="00B065AF" w:rsidRDefault="00724BF8" w:rsidP="00724BF8">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24BF8" w:rsidRPr="00B065AF" w:rsidRDefault="00724BF8" w:rsidP="00724BF8">
      <w:pPr>
        <w:pStyle w:val="ListParagraph"/>
        <w:spacing w:line="276" w:lineRule="auto"/>
        <w:jc w:val="both"/>
        <w:rPr>
          <w:rFonts w:ascii="Times New Roman" w:hAnsi="Times New Roman"/>
          <w:b/>
          <w:i/>
        </w:rPr>
      </w:pPr>
    </w:p>
    <w:p w:rsidR="00724BF8" w:rsidRDefault="00724BF8" w:rsidP="00724BF8">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24BF8" w:rsidRPr="00B065AF" w:rsidRDefault="00724BF8" w:rsidP="00724BF8">
      <w:pPr>
        <w:pStyle w:val="ListParagraph"/>
        <w:spacing w:line="360" w:lineRule="auto"/>
        <w:jc w:val="both"/>
        <w:rPr>
          <w:rFonts w:ascii="Times New Roman" w:hAnsi="Times New Roman" w:cstheme="minorBidi"/>
          <w:b/>
          <w:i/>
          <w:szCs w:val="21"/>
          <w:lang w:bidi="hi-IN"/>
        </w:rPr>
      </w:pPr>
    </w:p>
    <w:p w:rsidR="00724BF8" w:rsidRPr="00B065AF" w:rsidRDefault="00724BF8" w:rsidP="00724BF8">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24BF8" w:rsidRPr="00B065AF" w:rsidRDefault="00724BF8" w:rsidP="00724BF8">
      <w:pPr>
        <w:pStyle w:val="ListParagraph"/>
        <w:ind w:left="644"/>
        <w:jc w:val="both"/>
        <w:rPr>
          <w:rFonts w:ascii="Times New Roman" w:hAnsi="Times New Roman"/>
          <w:b/>
          <w:i/>
        </w:rPr>
      </w:pPr>
    </w:p>
    <w:p w:rsidR="00724BF8" w:rsidRDefault="00724BF8" w:rsidP="00724BF8">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24BF8" w:rsidRDefault="00724BF8" w:rsidP="00724BF8">
      <w:pPr>
        <w:pStyle w:val="ListParagraph"/>
        <w:ind w:hanging="540"/>
        <w:jc w:val="both"/>
        <w:rPr>
          <w:rFonts w:ascii="Times New Roman" w:hAnsi="Times New Roman"/>
          <w:b/>
          <w:i/>
        </w:rPr>
      </w:pPr>
    </w:p>
    <w:p w:rsidR="00724BF8" w:rsidRPr="00B065AF" w:rsidRDefault="00724BF8" w:rsidP="00724BF8">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24BF8" w:rsidRDefault="00724BF8" w:rsidP="00724BF8">
      <w:pPr>
        <w:pStyle w:val="ListParagraph"/>
        <w:spacing w:line="360" w:lineRule="auto"/>
        <w:jc w:val="both"/>
        <w:rPr>
          <w:rFonts w:ascii="Times New Roman" w:hAnsi="Times New Roman"/>
          <w:b/>
          <w:i/>
        </w:rPr>
      </w:pPr>
    </w:p>
    <w:p w:rsidR="00724BF8" w:rsidRPr="0065214A" w:rsidRDefault="00724BF8" w:rsidP="00724BF8">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24BF8" w:rsidRPr="00716AFE" w:rsidRDefault="00724BF8" w:rsidP="00724BF8">
      <w:pPr>
        <w:jc w:val="both"/>
        <w:rPr>
          <w:rFonts w:ascii="Times New Roman" w:hAnsi="Times New Roman"/>
          <w:b/>
          <w:i/>
        </w:rPr>
      </w:pPr>
    </w:p>
    <w:p w:rsidR="00724BF8" w:rsidRPr="00716AFE" w:rsidRDefault="00724BF8" w:rsidP="00724BF8">
      <w:pPr>
        <w:jc w:val="both"/>
        <w:rPr>
          <w:rFonts w:ascii="Times New Roman" w:hAnsi="Times New Roman"/>
          <w:b/>
          <w:i/>
        </w:rPr>
      </w:pPr>
    </w:p>
    <w:p w:rsidR="00724BF8" w:rsidRPr="00720AF4" w:rsidRDefault="00724BF8" w:rsidP="00724BF8">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24BF8" w:rsidRPr="007106A9" w:rsidRDefault="00724BF8" w:rsidP="00724BF8">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724BF8" w:rsidRPr="00E427CA" w:rsidRDefault="00724BF8" w:rsidP="00724BF8">
      <w:pPr>
        <w:spacing w:after="0" w:line="240" w:lineRule="auto"/>
        <w:rPr>
          <w:rFonts w:ascii="Times New Roman" w:hAnsi="Times New Roman"/>
          <w:b/>
          <w:sz w:val="24"/>
          <w:szCs w:val="24"/>
        </w:rPr>
      </w:pPr>
    </w:p>
    <w:p w:rsidR="00724BF8" w:rsidRPr="00B8017C" w:rsidRDefault="00724BF8" w:rsidP="00724BF8">
      <w:pPr>
        <w:autoSpaceDE w:val="0"/>
        <w:autoSpaceDN w:val="0"/>
        <w:adjustRightInd w:val="0"/>
        <w:jc w:val="both"/>
        <w:rPr>
          <w:rFonts w:ascii="Times New Roman" w:hAnsi="Times New Roman" w:cs="Times New Roman"/>
          <w:sz w:val="24"/>
          <w:szCs w:val="24"/>
        </w:rPr>
      </w:pPr>
    </w:p>
    <w:p w:rsidR="00724BF8" w:rsidRPr="00E427CA" w:rsidRDefault="00724BF8" w:rsidP="00724BF8">
      <w:pPr>
        <w:spacing w:after="0" w:line="240" w:lineRule="auto"/>
        <w:rPr>
          <w:rFonts w:ascii="Times New Roman" w:hAnsi="Times New Roman"/>
          <w:b/>
          <w:sz w:val="24"/>
          <w:szCs w:val="24"/>
        </w:rPr>
      </w:pPr>
    </w:p>
    <w:p w:rsidR="00622233" w:rsidRDefault="00622233"/>
    <w:sectPr w:rsidR="00622233" w:rsidSect="00C82452">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37" w:rsidRDefault="00BD0E37">
      <w:pPr>
        <w:spacing w:after="0" w:line="240" w:lineRule="auto"/>
      </w:pPr>
      <w:r>
        <w:separator/>
      </w:r>
    </w:p>
  </w:endnote>
  <w:endnote w:type="continuationSeparator" w:id="0">
    <w:p w:rsidR="00BD0E37" w:rsidRDefault="00BD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0" w:rsidRDefault="004F6AB0">
    <w:pPr>
      <w:pStyle w:val="Footer"/>
      <w:jc w:val="right"/>
    </w:pPr>
    <w:r>
      <w:t xml:space="preserve">              </w:t>
    </w:r>
    <w:r>
      <w:tab/>
    </w:r>
  </w:p>
  <w:p w:rsidR="004F6AB0" w:rsidRDefault="004F6AB0" w:rsidP="00C82452">
    <w:pPr>
      <w:pStyle w:val="Footer"/>
      <w:tabs>
        <w:tab w:val="clear" w:pos="4320"/>
        <w:tab w:val="clear" w:pos="8640"/>
      </w:tabs>
      <w:jc w:val="right"/>
    </w:pPr>
    <w:r>
      <w:t xml:space="preserve">                                                                                        </w:t>
    </w:r>
    <w:r>
      <w:fldChar w:fldCharType="begin"/>
    </w:r>
    <w:r>
      <w:instrText xml:space="preserve"> PAGE   \* MERGEFORMAT </w:instrText>
    </w:r>
    <w:r>
      <w:fldChar w:fldCharType="separate"/>
    </w:r>
    <w:r w:rsidR="00BD0E37">
      <w:rPr>
        <w:noProof/>
      </w:rPr>
      <w:t>1</w:t>
    </w:r>
    <w:r>
      <w:rPr>
        <w:noProof/>
      </w:rPr>
      <w:fldChar w:fldCharType="end"/>
    </w:r>
  </w:p>
  <w:p w:rsidR="004F6AB0" w:rsidRDefault="004F6AB0" w:rsidP="00C824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37" w:rsidRDefault="00BD0E37">
      <w:pPr>
        <w:spacing w:after="0" w:line="240" w:lineRule="auto"/>
      </w:pPr>
      <w:r>
        <w:separator/>
      </w:r>
    </w:p>
  </w:footnote>
  <w:footnote w:type="continuationSeparator" w:id="0">
    <w:p w:rsidR="00BD0E37" w:rsidRDefault="00BD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DD11526"/>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7">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6"/>
  </w:num>
  <w:num w:numId="4">
    <w:abstractNumId w:val="30"/>
  </w:num>
  <w:num w:numId="5">
    <w:abstractNumId w:val="33"/>
  </w:num>
  <w:num w:numId="6">
    <w:abstractNumId w:val="20"/>
  </w:num>
  <w:num w:numId="7">
    <w:abstractNumId w:val="15"/>
  </w:num>
  <w:num w:numId="8">
    <w:abstractNumId w:val="11"/>
  </w:num>
  <w:num w:numId="9">
    <w:abstractNumId w:val="37"/>
  </w:num>
  <w:num w:numId="10">
    <w:abstractNumId w:val="1"/>
  </w:num>
  <w:num w:numId="11">
    <w:abstractNumId w:val="2"/>
  </w:num>
  <w:num w:numId="12">
    <w:abstractNumId w:val="16"/>
  </w:num>
  <w:num w:numId="13">
    <w:abstractNumId w:val="12"/>
  </w:num>
  <w:num w:numId="14">
    <w:abstractNumId w:val="23"/>
  </w:num>
  <w:num w:numId="15">
    <w:abstractNumId w:val="24"/>
  </w:num>
  <w:num w:numId="16">
    <w:abstractNumId w:val="5"/>
  </w:num>
  <w:num w:numId="17">
    <w:abstractNumId w:val="4"/>
  </w:num>
  <w:num w:numId="18">
    <w:abstractNumId w:val="29"/>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1"/>
  </w:num>
  <w:num w:numId="25">
    <w:abstractNumId w:val="35"/>
  </w:num>
  <w:num w:numId="26">
    <w:abstractNumId w:val="26"/>
  </w:num>
  <w:num w:numId="27">
    <w:abstractNumId w:val="0"/>
  </w:num>
  <w:num w:numId="28">
    <w:abstractNumId w:val="3"/>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8"/>
  </w:num>
  <w:num w:numId="36">
    <w:abstractNumId w:val="32"/>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8"/>
    <w:rsid w:val="00027F47"/>
    <w:rsid w:val="00036B23"/>
    <w:rsid w:val="000B151C"/>
    <w:rsid w:val="000D5DD7"/>
    <w:rsid w:val="00146FFC"/>
    <w:rsid w:val="002544BD"/>
    <w:rsid w:val="002841B5"/>
    <w:rsid w:val="002D5DAC"/>
    <w:rsid w:val="002E0D0D"/>
    <w:rsid w:val="00301564"/>
    <w:rsid w:val="00335AAD"/>
    <w:rsid w:val="0037662F"/>
    <w:rsid w:val="0038601D"/>
    <w:rsid w:val="004814CB"/>
    <w:rsid w:val="004B33CB"/>
    <w:rsid w:val="004C6AA0"/>
    <w:rsid w:val="004F6AB0"/>
    <w:rsid w:val="004F7F93"/>
    <w:rsid w:val="0050296C"/>
    <w:rsid w:val="005B07F5"/>
    <w:rsid w:val="005D507B"/>
    <w:rsid w:val="005F10F3"/>
    <w:rsid w:val="00622233"/>
    <w:rsid w:val="007161EA"/>
    <w:rsid w:val="00724BF8"/>
    <w:rsid w:val="00740174"/>
    <w:rsid w:val="00801BA2"/>
    <w:rsid w:val="008B2391"/>
    <w:rsid w:val="009A086D"/>
    <w:rsid w:val="00A96D0D"/>
    <w:rsid w:val="00B0002B"/>
    <w:rsid w:val="00B20E8F"/>
    <w:rsid w:val="00BD0E37"/>
    <w:rsid w:val="00BF25CD"/>
    <w:rsid w:val="00C01257"/>
    <w:rsid w:val="00C14C74"/>
    <w:rsid w:val="00C51E41"/>
    <w:rsid w:val="00C82452"/>
    <w:rsid w:val="00C82B3D"/>
    <w:rsid w:val="00C836DB"/>
    <w:rsid w:val="00C86E8B"/>
    <w:rsid w:val="00C97AAF"/>
    <w:rsid w:val="00E372A8"/>
    <w:rsid w:val="00EF1926"/>
    <w:rsid w:val="00F07D18"/>
    <w:rsid w:val="00F45BD4"/>
    <w:rsid w:val="00F5207A"/>
    <w:rsid w:val="00F5515D"/>
    <w:rsid w:val="00F76ACD"/>
    <w:rsid w:val="00F836D3"/>
    <w:rsid w:val="00FA7BCD"/>
    <w:rsid w:val="00FE52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8"/>
    <w:rPr>
      <w:rFonts w:ascii="Calibri" w:eastAsia="Times New Roman" w:hAnsi="Calibri" w:cs="Mangal"/>
    </w:rPr>
  </w:style>
  <w:style w:type="paragraph" w:styleId="Heading1">
    <w:name w:val="heading 1"/>
    <w:basedOn w:val="Normal"/>
    <w:next w:val="Normal"/>
    <w:link w:val="Heading1Char"/>
    <w:qFormat/>
    <w:rsid w:val="00724BF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724BF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724BF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724BF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724BF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BF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724BF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724BF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724BF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724BF8"/>
    <w:rPr>
      <w:rFonts w:ascii="Arial" w:eastAsia="Times New Roman" w:hAnsi="Arial" w:cs="Mangal"/>
      <w:b/>
      <w:bCs/>
      <w:sz w:val="20"/>
      <w:szCs w:val="24"/>
      <w:lang w:val="en-GB" w:eastAsia="ar-SA" w:bidi="hi-IN"/>
    </w:rPr>
  </w:style>
  <w:style w:type="character" w:styleId="Hyperlink">
    <w:name w:val="Hyperlink"/>
    <w:uiPriority w:val="99"/>
    <w:rsid w:val="00724BF8"/>
    <w:rPr>
      <w:color w:val="0000FF"/>
      <w:u w:val="single"/>
    </w:rPr>
  </w:style>
  <w:style w:type="paragraph" w:styleId="BodyText">
    <w:name w:val="Body Text"/>
    <w:basedOn w:val="Normal"/>
    <w:link w:val="BodyTextChar"/>
    <w:semiHidden/>
    <w:rsid w:val="00724BF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724BF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724BF8"/>
    <w:rPr>
      <w:rFonts w:ascii="Antique Olive" w:eastAsia="Times New Roman" w:hAnsi="Antique Olive" w:cs="Mangal"/>
      <w:sz w:val="24"/>
      <w:szCs w:val="20"/>
      <w:lang w:val="en-GB" w:eastAsia="ar-SA" w:bidi="hi-IN"/>
    </w:rPr>
  </w:style>
  <w:style w:type="paragraph" w:styleId="BodyTextIndent">
    <w:name w:val="Body Text Indent"/>
    <w:basedOn w:val="Normal"/>
    <w:link w:val="BodyTextIndentChar"/>
    <w:semiHidden/>
    <w:rsid w:val="00724BF8"/>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724BF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24BF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724BF8"/>
    <w:rPr>
      <w:rFonts w:ascii="Arial" w:eastAsia="Times New Roman" w:hAnsi="Arial" w:cs="Mangal"/>
      <w:sz w:val="20"/>
      <w:szCs w:val="20"/>
      <w:lang w:val="en-GB" w:eastAsia="ar-SA" w:bidi="hi-IN"/>
    </w:rPr>
  </w:style>
  <w:style w:type="paragraph" w:styleId="Footer">
    <w:name w:val="footer"/>
    <w:basedOn w:val="Normal"/>
    <w:link w:val="FooterChar"/>
    <w:uiPriority w:val="99"/>
    <w:rsid w:val="00724BF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724BF8"/>
    <w:rPr>
      <w:rFonts w:ascii="Arial" w:eastAsia="Times New Roman" w:hAnsi="Arial" w:cs="Mangal"/>
      <w:sz w:val="24"/>
      <w:szCs w:val="24"/>
      <w:lang w:val="en-GB" w:eastAsia="ar-SA" w:bidi="hi-IN"/>
    </w:rPr>
  </w:style>
  <w:style w:type="paragraph" w:styleId="TOC1">
    <w:name w:val="toc 1"/>
    <w:basedOn w:val="Normal"/>
    <w:next w:val="Normal"/>
    <w:semiHidden/>
    <w:rsid w:val="00724BF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24BF8"/>
    <w:pPr>
      <w:ind w:left="1440" w:hanging="720"/>
    </w:pPr>
  </w:style>
  <w:style w:type="paragraph" w:customStyle="1" w:styleId="StyleHeading2NotBoldBlackUnderlineCentered">
    <w:name w:val="Style Heading 2 + Not Bold Black Underline Centered"/>
    <w:basedOn w:val="Heading2"/>
    <w:rsid w:val="00724BF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24BF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724BF8"/>
    <w:rPr>
      <w:rFonts w:ascii="Arial" w:eastAsia="Times New Roman" w:hAnsi="Arial" w:cs="Mangal"/>
      <w:sz w:val="24"/>
      <w:szCs w:val="24"/>
      <w:lang w:val="en-GB" w:eastAsia="ar-SA" w:bidi="hi-IN"/>
    </w:rPr>
  </w:style>
  <w:style w:type="character" w:customStyle="1" w:styleId="Bullets">
    <w:name w:val="Bullets"/>
    <w:rsid w:val="00724BF8"/>
    <w:rPr>
      <w:rFonts w:ascii="StarSymbol" w:eastAsia="StarSymbol" w:hAnsi="StarSymbol" w:cs="StarSymbol"/>
      <w:sz w:val="18"/>
      <w:szCs w:val="18"/>
    </w:rPr>
  </w:style>
  <w:style w:type="paragraph" w:customStyle="1" w:styleId="xl31">
    <w:name w:val="xl31"/>
    <w:basedOn w:val="Normal"/>
    <w:rsid w:val="00724BF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24BF8"/>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4BF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724BF8"/>
    <w:rPr>
      <w:rFonts w:ascii="Arial" w:eastAsia="Times New Roman" w:hAnsi="Arial" w:cs="Times New Roman"/>
      <w:sz w:val="24"/>
      <w:szCs w:val="24"/>
      <w:lang w:val="en-GB" w:eastAsia="ar-SA"/>
    </w:rPr>
  </w:style>
  <w:style w:type="paragraph" w:styleId="ListParagraph">
    <w:name w:val="List Paragraph"/>
    <w:basedOn w:val="Normal"/>
    <w:uiPriority w:val="34"/>
    <w:qFormat/>
    <w:rsid w:val="00724BF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24BF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724BF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724BF8"/>
    <w:pPr>
      <w:spacing w:after="0" w:line="240" w:lineRule="auto"/>
    </w:pPr>
    <w:rPr>
      <w:rFonts w:ascii="Times New Roman" w:hAnsi="Times New Roman" w:cs="Times New Roman"/>
      <w:b/>
      <w:bCs/>
      <w:sz w:val="20"/>
      <w:szCs w:val="20"/>
    </w:rPr>
  </w:style>
  <w:style w:type="paragraph" w:customStyle="1" w:styleId="Default">
    <w:name w:val="Default"/>
    <w:rsid w:val="00724BF8"/>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724BF8"/>
  </w:style>
  <w:style w:type="character" w:customStyle="1" w:styleId="apple-style-span">
    <w:name w:val="apple-style-span"/>
    <w:basedOn w:val="DefaultParagraphFont"/>
    <w:rsid w:val="00724BF8"/>
  </w:style>
  <w:style w:type="paragraph" w:styleId="NormalWeb">
    <w:name w:val="Normal (Web)"/>
    <w:basedOn w:val="Normal"/>
    <w:uiPriority w:val="99"/>
    <w:unhideWhenUsed/>
    <w:rsid w:val="00724BF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724BF8"/>
    <w:rPr>
      <w:b/>
      <w:bCs/>
    </w:rPr>
  </w:style>
  <w:style w:type="character" w:customStyle="1" w:styleId="apple-converted-space">
    <w:name w:val="apple-converted-space"/>
    <w:basedOn w:val="DefaultParagraphFont"/>
    <w:rsid w:val="00724BF8"/>
  </w:style>
  <w:style w:type="character" w:customStyle="1" w:styleId="spelle">
    <w:name w:val="spelle"/>
    <w:basedOn w:val="DefaultParagraphFont"/>
    <w:rsid w:val="00724BF8"/>
  </w:style>
  <w:style w:type="character" w:customStyle="1" w:styleId="grame">
    <w:name w:val="grame"/>
    <w:basedOn w:val="DefaultParagraphFont"/>
    <w:rsid w:val="00724BF8"/>
  </w:style>
  <w:style w:type="character" w:customStyle="1" w:styleId="HTMLPreformattedChar">
    <w:name w:val="HTML Preformatted Char"/>
    <w:basedOn w:val="DefaultParagraphFont"/>
    <w:link w:val="HTMLPreformatted"/>
    <w:uiPriority w:val="99"/>
    <w:semiHidden/>
    <w:rsid w:val="00724BF8"/>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semiHidden/>
    <w:unhideWhenUsed/>
    <w:rsid w:val="0072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EndnoteTextChar">
    <w:name w:val="Endnote Text Char"/>
    <w:basedOn w:val="DefaultParagraphFont"/>
    <w:link w:val="EndnoteText"/>
    <w:uiPriority w:val="99"/>
    <w:semiHidden/>
    <w:rsid w:val="00724BF8"/>
    <w:rPr>
      <w:rFonts w:ascii="Calibri" w:eastAsia="Times New Roman" w:hAnsi="Calibri" w:cs="Mangal"/>
      <w:sz w:val="20"/>
      <w:szCs w:val="20"/>
    </w:rPr>
  </w:style>
  <w:style w:type="paragraph" w:styleId="EndnoteText">
    <w:name w:val="endnote text"/>
    <w:basedOn w:val="Normal"/>
    <w:link w:val="EndnoteTextChar"/>
    <w:uiPriority w:val="99"/>
    <w:semiHidden/>
    <w:unhideWhenUsed/>
    <w:rsid w:val="00724BF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8"/>
    <w:rPr>
      <w:rFonts w:ascii="Calibri" w:eastAsia="Times New Roman" w:hAnsi="Calibri" w:cs="Mangal"/>
    </w:rPr>
  </w:style>
  <w:style w:type="paragraph" w:styleId="Heading1">
    <w:name w:val="heading 1"/>
    <w:basedOn w:val="Normal"/>
    <w:next w:val="Normal"/>
    <w:link w:val="Heading1Char"/>
    <w:qFormat/>
    <w:rsid w:val="00724BF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724BF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724BF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724BF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724BF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BF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724BF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724BF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724BF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724BF8"/>
    <w:rPr>
      <w:rFonts w:ascii="Arial" w:eastAsia="Times New Roman" w:hAnsi="Arial" w:cs="Mangal"/>
      <w:b/>
      <w:bCs/>
      <w:sz w:val="20"/>
      <w:szCs w:val="24"/>
      <w:lang w:val="en-GB" w:eastAsia="ar-SA" w:bidi="hi-IN"/>
    </w:rPr>
  </w:style>
  <w:style w:type="character" w:styleId="Hyperlink">
    <w:name w:val="Hyperlink"/>
    <w:uiPriority w:val="99"/>
    <w:rsid w:val="00724BF8"/>
    <w:rPr>
      <w:color w:val="0000FF"/>
      <w:u w:val="single"/>
    </w:rPr>
  </w:style>
  <w:style w:type="paragraph" w:styleId="BodyText">
    <w:name w:val="Body Text"/>
    <w:basedOn w:val="Normal"/>
    <w:link w:val="BodyTextChar"/>
    <w:semiHidden/>
    <w:rsid w:val="00724BF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724BF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724BF8"/>
    <w:rPr>
      <w:rFonts w:ascii="Antique Olive" w:eastAsia="Times New Roman" w:hAnsi="Antique Olive" w:cs="Mangal"/>
      <w:sz w:val="24"/>
      <w:szCs w:val="20"/>
      <w:lang w:val="en-GB" w:eastAsia="ar-SA" w:bidi="hi-IN"/>
    </w:rPr>
  </w:style>
  <w:style w:type="paragraph" w:styleId="BodyTextIndent">
    <w:name w:val="Body Text Indent"/>
    <w:basedOn w:val="Normal"/>
    <w:link w:val="BodyTextIndentChar"/>
    <w:semiHidden/>
    <w:rsid w:val="00724BF8"/>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724BF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24BF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724BF8"/>
    <w:rPr>
      <w:rFonts w:ascii="Arial" w:eastAsia="Times New Roman" w:hAnsi="Arial" w:cs="Mangal"/>
      <w:sz w:val="20"/>
      <w:szCs w:val="20"/>
      <w:lang w:val="en-GB" w:eastAsia="ar-SA" w:bidi="hi-IN"/>
    </w:rPr>
  </w:style>
  <w:style w:type="paragraph" w:styleId="Footer">
    <w:name w:val="footer"/>
    <w:basedOn w:val="Normal"/>
    <w:link w:val="FooterChar"/>
    <w:uiPriority w:val="99"/>
    <w:rsid w:val="00724BF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724BF8"/>
    <w:rPr>
      <w:rFonts w:ascii="Arial" w:eastAsia="Times New Roman" w:hAnsi="Arial" w:cs="Mangal"/>
      <w:sz w:val="24"/>
      <w:szCs w:val="24"/>
      <w:lang w:val="en-GB" w:eastAsia="ar-SA" w:bidi="hi-IN"/>
    </w:rPr>
  </w:style>
  <w:style w:type="paragraph" w:styleId="TOC1">
    <w:name w:val="toc 1"/>
    <w:basedOn w:val="Normal"/>
    <w:next w:val="Normal"/>
    <w:semiHidden/>
    <w:rsid w:val="00724BF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24BF8"/>
    <w:pPr>
      <w:ind w:left="1440" w:hanging="720"/>
    </w:pPr>
  </w:style>
  <w:style w:type="paragraph" w:customStyle="1" w:styleId="StyleHeading2NotBoldBlackUnderlineCentered">
    <w:name w:val="Style Heading 2 + Not Bold Black Underline Centered"/>
    <w:basedOn w:val="Heading2"/>
    <w:rsid w:val="00724BF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24BF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724BF8"/>
    <w:rPr>
      <w:rFonts w:ascii="Arial" w:eastAsia="Times New Roman" w:hAnsi="Arial" w:cs="Mangal"/>
      <w:sz w:val="24"/>
      <w:szCs w:val="24"/>
      <w:lang w:val="en-GB" w:eastAsia="ar-SA" w:bidi="hi-IN"/>
    </w:rPr>
  </w:style>
  <w:style w:type="character" w:customStyle="1" w:styleId="Bullets">
    <w:name w:val="Bullets"/>
    <w:rsid w:val="00724BF8"/>
    <w:rPr>
      <w:rFonts w:ascii="StarSymbol" w:eastAsia="StarSymbol" w:hAnsi="StarSymbol" w:cs="StarSymbol"/>
      <w:sz w:val="18"/>
      <w:szCs w:val="18"/>
    </w:rPr>
  </w:style>
  <w:style w:type="paragraph" w:customStyle="1" w:styleId="xl31">
    <w:name w:val="xl31"/>
    <w:basedOn w:val="Normal"/>
    <w:rsid w:val="00724BF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24BF8"/>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4BF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724BF8"/>
    <w:rPr>
      <w:rFonts w:ascii="Arial" w:eastAsia="Times New Roman" w:hAnsi="Arial" w:cs="Times New Roman"/>
      <w:sz w:val="24"/>
      <w:szCs w:val="24"/>
      <w:lang w:val="en-GB" w:eastAsia="ar-SA"/>
    </w:rPr>
  </w:style>
  <w:style w:type="paragraph" w:styleId="ListParagraph">
    <w:name w:val="List Paragraph"/>
    <w:basedOn w:val="Normal"/>
    <w:uiPriority w:val="34"/>
    <w:qFormat/>
    <w:rsid w:val="00724BF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24BF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724BF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724BF8"/>
    <w:pPr>
      <w:spacing w:after="0" w:line="240" w:lineRule="auto"/>
    </w:pPr>
    <w:rPr>
      <w:rFonts w:ascii="Times New Roman" w:hAnsi="Times New Roman" w:cs="Times New Roman"/>
      <w:b/>
      <w:bCs/>
      <w:sz w:val="20"/>
      <w:szCs w:val="20"/>
    </w:rPr>
  </w:style>
  <w:style w:type="paragraph" w:customStyle="1" w:styleId="Default">
    <w:name w:val="Default"/>
    <w:rsid w:val="00724BF8"/>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724BF8"/>
  </w:style>
  <w:style w:type="character" w:customStyle="1" w:styleId="apple-style-span">
    <w:name w:val="apple-style-span"/>
    <w:basedOn w:val="DefaultParagraphFont"/>
    <w:rsid w:val="00724BF8"/>
  </w:style>
  <w:style w:type="paragraph" w:styleId="NormalWeb">
    <w:name w:val="Normal (Web)"/>
    <w:basedOn w:val="Normal"/>
    <w:uiPriority w:val="99"/>
    <w:unhideWhenUsed/>
    <w:rsid w:val="00724BF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724BF8"/>
    <w:rPr>
      <w:b/>
      <w:bCs/>
    </w:rPr>
  </w:style>
  <w:style w:type="character" w:customStyle="1" w:styleId="apple-converted-space">
    <w:name w:val="apple-converted-space"/>
    <w:basedOn w:val="DefaultParagraphFont"/>
    <w:rsid w:val="00724BF8"/>
  </w:style>
  <w:style w:type="character" w:customStyle="1" w:styleId="spelle">
    <w:name w:val="spelle"/>
    <w:basedOn w:val="DefaultParagraphFont"/>
    <w:rsid w:val="00724BF8"/>
  </w:style>
  <w:style w:type="character" w:customStyle="1" w:styleId="grame">
    <w:name w:val="grame"/>
    <w:basedOn w:val="DefaultParagraphFont"/>
    <w:rsid w:val="00724BF8"/>
  </w:style>
  <w:style w:type="character" w:customStyle="1" w:styleId="HTMLPreformattedChar">
    <w:name w:val="HTML Preformatted Char"/>
    <w:basedOn w:val="DefaultParagraphFont"/>
    <w:link w:val="HTMLPreformatted"/>
    <w:uiPriority w:val="99"/>
    <w:semiHidden/>
    <w:rsid w:val="00724BF8"/>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semiHidden/>
    <w:unhideWhenUsed/>
    <w:rsid w:val="0072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EndnoteTextChar">
    <w:name w:val="Endnote Text Char"/>
    <w:basedOn w:val="DefaultParagraphFont"/>
    <w:link w:val="EndnoteText"/>
    <w:uiPriority w:val="99"/>
    <w:semiHidden/>
    <w:rsid w:val="00724BF8"/>
    <w:rPr>
      <w:rFonts w:ascii="Calibri" w:eastAsia="Times New Roman" w:hAnsi="Calibri" w:cs="Mangal"/>
      <w:sz w:val="20"/>
      <w:szCs w:val="20"/>
    </w:rPr>
  </w:style>
  <w:style w:type="paragraph" w:styleId="EndnoteText">
    <w:name w:val="endnote text"/>
    <w:basedOn w:val="Normal"/>
    <w:link w:val="EndnoteTextChar"/>
    <w:uiPriority w:val="99"/>
    <w:semiHidden/>
    <w:unhideWhenUsed/>
    <w:rsid w:val="00724BF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3E-0F5F-4E6A-9CE5-B80B2D42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DBA</cp:lastModifiedBy>
  <cp:revision>2</cp:revision>
  <cp:lastPrinted>2017-04-11T10:50:00Z</cp:lastPrinted>
  <dcterms:created xsi:type="dcterms:W3CDTF">2017-04-18T05:10:00Z</dcterms:created>
  <dcterms:modified xsi:type="dcterms:W3CDTF">2017-04-18T05:10:00Z</dcterms:modified>
</cp:coreProperties>
</file>