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1088" w:type="dxa"/>
        <w:tblLayout w:type="fixed"/>
        <w:tblLook w:val="04A0"/>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ट्रीयवनस्</w:t>
            </w:r>
            <w:r w:rsidRPr="008E72B0">
              <w:rPr>
                <w:rFonts w:ascii="Times New Roman" w:hAnsi="Times New Roman" w:cs="Times New Roman"/>
                <w:b/>
                <w:bCs/>
                <w:szCs w:val="24"/>
                <w:cs/>
              </w:rPr>
              <w:t>‍</w:t>
            </w:r>
            <w:r w:rsidRPr="008E72B0">
              <w:rPr>
                <w:rFonts w:ascii="Mangal" w:hAnsi="Mangal" w:hint="cs"/>
                <w:b/>
                <w:bCs/>
                <w:szCs w:val="24"/>
                <w:cs/>
              </w:rPr>
              <w:t>पतिस्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यप्रबंधनसंस्</w:t>
            </w:r>
            <w:r w:rsidRPr="008E72B0">
              <w:rPr>
                <w:rFonts w:ascii="Times New Roman" w:hAnsi="Times New Roman" w:cs="Times New Roman"/>
                <w:b/>
                <w:bCs/>
                <w:szCs w:val="24"/>
                <w:cs/>
              </w:rPr>
              <w:t>‍</w:t>
            </w:r>
            <w:r w:rsidRPr="008E72B0">
              <w:rPr>
                <w:rFonts w:ascii="Mangal" w:hAnsi="Mangal" w:hint="cs"/>
                <w:b/>
                <w:bCs/>
                <w:szCs w:val="24"/>
                <w:cs/>
              </w:rPr>
              <w:t>थान</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कृषिएवंसहकारिताविभाग</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कृषिएवंकिसानकल्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भारतसरकार</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r w:rsidRPr="008E72B0">
              <w:rPr>
                <w:rFonts w:ascii="Times New Roman" w:hAnsi="Times New Roman" w:cs="Times New Roman"/>
                <w:sz w:val="24"/>
                <w:szCs w:val="24"/>
              </w:rPr>
              <w:t>Rajendra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BD609C" w:rsidP="001E1F39">
            <w:pPr>
              <w:spacing w:after="0" w:line="240" w:lineRule="auto"/>
              <w:ind w:left="-352" w:right="-374"/>
              <w:jc w:val="center"/>
              <w:outlineLvl w:val="0"/>
              <w:rPr>
                <w:rFonts w:ascii="Times New Roman" w:hAnsi="Times New Roman" w:cs="Times New Roman"/>
                <w:sz w:val="24"/>
                <w:szCs w:val="24"/>
              </w:rPr>
            </w:pPr>
            <w:hyperlink r:id="rId9" w:history="1">
              <w:r w:rsidR="008E72B0" w:rsidRPr="008E72B0">
                <w:rPr>
                  <w:rStyle w:val="Hyperlink"/>
                  <w:rFonts w:ascii="Times New Roman" w:hAnsi="Times New Roman" w:cs="Times New Roman"/>
                  <w:i/>
                  <w:sz w:val="24"/>
                  <w:szCs w:val="24"/>
                </w:rPr>
                <w:t>http://niphm.gov.in</w:t>
              </w:r>
            </w:hyperlink>
          </w:p>
        </w:tc>
      </w:tr>
    </w:tbl>
    <w:p w:rsidR="008E72B0" w:rsidRPr="008E72B0" w:rsidRDefault="00C47460"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F.</w:t>
      </w:r>
      <w:r w:rsidR="008E72B0" w:rsidRPr="008E72B0">
        <w:rPr>
          <w:rFonts w:ascii="Times New Roman" w:hAnsi="Times New Roman" w:cs="Times New Roman"/>
          <w:bCs/>
          <w:sz w:val="24"/>
          <w:szCs w:val="24"/>
        </w:rPr>
        <w:t xml:space="preserve">No. </w:t>
      </w:r>
      <w:r w:rsidR="007261A7">
        <w:rPr>
          <w:rFonts w:ascii="Times New Roman" w:hAnsi="Times New Roman" w:cs="Times New Roman"/>
          <w:bCs/>
          <w:color w:val="000000"/>
          <w:sz w:val="24"/>
          <w:szCs w:val="24"/>
        </w:rPr>
        <w:t>Molecular Tools (In-House Project)</w:t>
      </w:r>
      <w:r w:rsidR="00321872">
        <w:rPr>
          <w:rFonts w:ascii="Times New Roman" w:hAnsi="Times New Roman" w:cs="Times New Roman"/>
          <w:bCs/>
          <w:color w:val="000000"/>
          <w:sz w:val="24"/>
          <w:szCs w:val="24"/>
        </w:rPr>
        <w:t>/34</w:t>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r>
      <w:r>
        <w:rPr>
          <w:rFonts w:ascii="Times New Roman" w:hAnsi="Times New Roman" w:cs="Times New Roman"/>
          <w:bCs/>
          <w:sz w:val="24"/>
          <w:szCs w:val="24"/>
        </w:rPr>
        <w:tab/>
      </w:r>
      <w:r w:rsidR="008E72B0" w:rsidRPr="008E72B0">
        <w:rPr>
          <w:rFonts w:ascii="Times New Roman" w:hAnsi="Times New Roman" w:cs="Times New Roman"/>
          <w:bCs/>
          <w:sz w:val="24"/>
          <w:szCs w:val="24"/>
        </w:rPr>
        <w:t xml:space="preserve">Date: </w:t>
      </w:r>
      <w:r w:rsidR="00321872">
        <w:rPr>
          <w:rFonts w:ascii="Times New Roman" w:hAnsi="Times New Roman" w:cs="Times New Roman"/>
          <w:bCs/>
          <w:sz w:val="24"/>
          <w:szCs w:val="24"/>
        </w:rPr>
        <w:t>14</w:t>
      </w:r>
      <w:r w:rsidR="00CC249D">
        <w:rPr>
          <w:rFonts w:ascii="Times New Roman" w:hAnsi="Times New Roman" w:cs="Times New Roman"/>
          <w:bCs/>
          <w:sz w:val="24"/>
          <w:szCs w:val="24"/>
        </w:rPr>
        <w:t>.12</w:t>
      </w:r>
      <w:r w:rsidR="002816D5">
        <w:rPr>
          <w:rFonts w:ascii="Times New Roman" w:hAnsi="Times New Roman" w:cs="Times New Roman"/>
          <w:bCs/>
          <w:sz w:val="24"/>
          <w:szCs w:val="24"/>
        </w:rPr>
        <w:t>.2018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निविदासूचना</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r w:rsidRPr="008E72B0">
        <w:rPr>
          <w:rFonts w:ascii="Times New Roman" w:hAnsi="Times New Roman" w:cs="Times New Roman"/>
          <w:bCs/>
          <w:sz w:val="28"/>
          <w:szCs w:val="28"/>
        </w:rPr>
        <w:t>e-TENDER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003007E3">
        <w:rPr>
          <w:rFonts w:ascii="Times New Roman" w:hAnsi="Times New Roman" w:cs="Times New Roman"/>
          <w:b/>
          <w:bCs/>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007261A7">
        <w:rPr>
          <w:rFonts w:ascii="Times New Roman" w:hAnsi="Times New Roman" w:cs="Times New Roman"/>
          <w:b/>
          <w:bCs/>
          <w:sz w:val="24"/>
          <w:szCs w:val="24"/>
        </w:rPr>
        <w:t>Chemicals &amp; Consumables</w:t>
      </w:r>
      <w:r w:rsidR="003007E3">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003007E3">
        <w:rPr>
          <w:rFonts w:ascii="Times New Roman" w:hAnsi="Times New Roman" w:cs="Times New Roman"/>
          <w:bCs/>
          <w:sz w:val="24"/>
          <w:szCs w:val="24"/>
        </w:rPr>
        <w:t xml:space="preserve"> </w:t>
      </w:r>
      <w:r w:rsidR="007261A7">
        <w:rPr>
          <w:rFonts w:ascii="Times New Roman" w:hAnsi="Times New Roman" w:cs="Times New Roman"/>
          <w:bCs/>
          <w:sz w:val="24"/>
          <w:szCs w:val="24"/>
        </w:rPr>
        <w:t xml:space="preserve">Plant </w:t>
      </w:r>
      <w:r w:rsidR="004D6E55">
        <w:rPr>
          <w:rFonts w:ascii="Times New Roman" w:hAnsi="Times New Roman" w:cs="Times New Roman"/>
          <w:bCs/>
          <w:sz w:val="24"/>
          <w:szCs w:val="24"/>
        </w:rPr>
        <w:t xml:space="preserve">Biosecurity </w:t>
      </w:r>
      <w:r w:rsidRPr="008E72B0">
        <w:rPr>
          <w:rFonts w:ascii="Times New Roman" w:hAnsi="Times New Roman" w:cs="Times New Roman"/>
          <w:bCs/>
          <w:sz w:val="24"/>
          <w:szCs w:val="24"/>
        </w:rPr>
        <w:t>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w:t>
      </w:r>
      <w:r w:rsidR="007261A7">
        <w:rPr>
          <w:rFonts w:ascii="Times New Roman" w:hAnsi="Times New Roman" w:cs="Times New Roman"/>
          <w:b/>
          <w:bCs/>
          <w:sz w:val="24"/>
          <w:szCs w:val="24"/>
        </w:rPr>
        <w:t>Chemicals &amp; Consumables</w:t>
      </w:r>
      <w:r w:rsidR="003007E3">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003007E3">
        <w:rPr>
          <w:rFonts w:ascii="Times New Roman" w:hAnsi="Times New Roman" w:cs="Times New Roman"/>
          <w:bCs/>
          <w:sz w:val="24"/>
          <w:szCs w:val="24"/>
        </w:rPr>
        <w:t xml:space="preserve"> </w:t>
      </w:r>
      <w:r w:rsidR="00020DB4">
        <w:rPr>
          <w:rFonts w:ascii="Times New Roman" w:hAnsi="Times New Roman" w:cs="Times New Roman"/>
          <w:bCs/>
          <w:sz w:val="24"/>
          <w:szCs w:val="24"/>
        </w:rPr>
        <w:t xml:space="preserve">Plant </w:t>
      </w:r>
      <w:r w:rsidR="004D6E55">
        <w:rPr>
          <w:rFonts w:ascii="Times New Roman" w:hAnsi="Times New Roman" w:cs="Times New Roman"/>
          <w:bCs/>
          <w:sz w:val="24"/>
          <w:szCs w:val="24"/>
        </w:rPr>
        <w:t>Biosecurity</w:t>
      </w:r>
      <w:r w:rsidRPr="008E72B0">
        <w:rPr>
          <w:rFonts w:ascii="Times New Roman" w:hAnsi="Times New Roman" w:cs="Times New Roman"/>
          <w:bCs/>
          <w:sz w:val="24"/>
          <w:szCs w:val="24"/>
        </w:rPr>
        <w:t xml:space="preserve">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w:t>
      </w:r>
      <w:r w:rsidR="00020DB4">
        <w:rPr>
          <w:rFonts w:ascii="Times New Roman" w:hAnsi="Times New Roman" w:cs="Times New Roman"/>
          <w:sz w:val="24"/>
          <w:szCs w:val="24"/>
        </w:rPr>
        <w:t xml:space="preserve">thorized distributors/dealers. </w:t>
      </w:r>
      <w:r w:rsidRPr="008E72B0">
        <w:rPr>
          <w:rFonts w:ascii="Times New Roman" w:hAnsi="Times New Roman" w:cs="Times New Roman"/>
          <w:sz w:val="24"/>
          <w:szCs w:val="24"/>
        </w:rPr>
        <w:t>The list of items &amp; tentative quantities mentioned in the Annexure-II enclosed.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6585"/>
        <w:gridCol w:w="2944"/>
      </w:tblGrid>
      <w:tr w:rsidR="008E72B0" w:rsidRPr="008E72B0" w:rsidTr="004B489E">
        <w:trPr>
          <w:trHeight w:val="291"/>
        </w:trPr>
        <w:tc>
          <w:tcPr>
            <w:tcW w:w="10069" w:type="dxa"/>
            <w:gridSpan w:val="3"/>
          </w:tcPr>
          <w:p w:rsid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p w:rsidR="003007E3" w:rsidRPr="008E72B0" w:rsidRDefault="003007E3" w:rsidP="001E1F39">
            <w:pPr>
              <w:ind w:right="-374"/>
              <w:rPr>
                <w:rFonts w:ascii="Times New Roman" w:hAnsi="Times New Roman" w:cs="Times New Roman"/>
                <w:b/>
                <w:bCs/>
                <w:sz w:val="24"/>
                <w:szCs w:val="24"/>
              </w:rPr>
            </w:pP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2816D5">
            <w:pPr>
              <w:ind w:right="-374"/>
              <w:rPr>
                <w:rFonts w:ascii="Times New Roman" w:hAnsi="Times New Roman" w:cs="Times New Roman"/>
                <w:b/>
                <w:bCs/>
                <w:sz w:val="24"/>
                <w:szCs w:val="24"/>
              </w:rPr>
            </w:pPr>
            <w:r w:rsidRPr="008E72B0">
              <w:rPr>
                <w:rFonts w:ascii="Times New Roman" w:hAnsi="Times New Roman" w:cs="Times New Roman"/>
                <w:b/>
                <w:bCs/>
                <w:sz w:val="24"/>
                <w:szCs w:val="24"/>
              </w:rPr>
              <w:t>16.00 hrs on</w:t>
            </w:r>
            <w:r w:rsidR="00CC249D">
              <w:rPr>
                <w:rFonts w:ascii="Times New Roman" w:hAnsi="Times New Roman" w:cs="Times New Roman"/>
                <w:b/>
                <w:bCs/>
                <w:sz w:val="24"/>
                <w:szCs w:val="24"/>
              </w:rPr>
              <w:t xml:space="preserve"> 07.01.2019</w:t>
            </w:r>
            <w:r w:rsidRPr="008E72B0">
              <w:rPr>
                <w:rFonts w:ascii="Times New Roman" w:hAnsi="Times New Roman" w:cs="Times New Roman"/>
                <w:b/>
                <w:bCs/>
                <w:sz w:val="24"/>
                <w:szCs w:val="24"/>
              </w:rPr>
              <w:t>.</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8E72B0" w:rsidP="002816D5">
            <w:pPr>
              <w:ind w:right="-374"/>
              <w:rPr>
                <w:rFonts w:ascii="Times New Roman" w:hAnsi="Times New Roman" w:cs="Times New Roman"/>
                <w:b/>
                <w:bCs/>
                <w:sz w:val="24"/>
                <w:szCs w:val="24"/>
              </w:rPr>
            </w:pPr>
            <w:r w:rsidRPr="008E72B0">
              <w:rPr>
                <w:rFonts w:ascii="Times New Roman" w:hAnsi="Times New Roman" w:cs="Times New Roman"/>
                <w:b/>
                <w:bCs/>
                <w:sz w:val="24"/>
                <w:szCs w:val="24"/>
              </w:rPr>
              <w:t>17.00 hrs</w:t>
            </w:r>
            <w:r w:rsidR="00E541E3">
              <w:rPr>
                <w:rFonts w:ascii="Times New Roman" w:hAnsi="Times New Roman" w:cs="Times New Roman"/>
                <w:b/>
                <w:bCs/>
                <w:sz w:val="24"/>
                <w:szCs w:val="24"/>
              </w:rPr>
              <w:t xml:space="preserve"> on</w:t>
            </w:r>
            <w:r w:rsidR="00CC249D">
              <w:rPr>
                <w:rFonts w:ascii="Times New Roman" w:hAnsi="Times New Roman" w:cs="Times New Roman"/>
                <w:b/>
                <w:bCs/>
                <w:sz w:val="24"/>
                <w:szCs w:val="24"/>
              </w:rPr>
              <w:t xml:space="preserve"> 08.01.2019</w:t>
            </w:r>
            <w:r w:rsidRPr="008E72B0">
              <w:rPr>
                <w:rFonts w:ascii="Times New Roman" w:hAnsi="Times New Roman" w:cs="Times New Roman"/>
                <w:b/>
                <w:bCs/>
                <w:sz w:val="24"/>
                <w:szCs w:val="24"/>
              </w:rPr>
              <w:t>.</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0" w:history="1">
        <w:r w:rsidRPr="008E72B0">
          <w:rPr>
            <w:rStyle w:val="Hyperlink"/>
            <w:rFonts w:ascii="Times New Roman" w:hAnsi="Times New Roman"/>
            <w:b/>
            <w:bCs/>
          </w:rPr>
          <w:t>https://eprocure.gov.in/eprocure/</w:t>
        </w:r>
      </w:hyperlink>
      <w:r w:rsidRPr="008E72B0">
        <w:rPr>
          <w:rFonts w:ascii="Times New Roman" w:hAnsi="Times New Roman"/>
        </w:rPr>
        <w:t>)and NIPHM, Hyderabad website(URL: </w:t>
      </w:r>
      <w:hyperlink r:id="rId11" w:history="1">
        <w:r w:rsidRPr="008E72B0">
          <w:rPr>
            <w:rStyle w:val="Hyperlink"/>
            <w:rFonts w:ascii="Times New Roman" w:hAnsi="Times New Roman"/>
            <w:b/>
            <w:bCs/>
          </w:rPr>
          <w:t>https://niphm.gov.in</w:t>
        </w:r>
      </w:hyperlink>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2"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On submission</w:t>
      </w:r>
      <w:r w:rsidR="004D6E55">
        <w:rPr>
          <w:rFonts w:ascii="Times New Roman" w:hAnsi="Times New Roman"/>
        </w:rPr>
        <w:t xml:space="preserve"> of online bid, please intimate</w:t>
      </w:r>
      <w:r w:rsidRPr="008E72B0">
        <w:rPr>
          <w:rFonts w:ascii="Times New Roman" w:hAnsi="Times New Roman"/>
        </w:rPr>
        <w:t xml:space="preserve"> the same to the e-mail ID: </w:t>
      </w:r>
      <w:hyperlink r:id="rId13"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p>
    <w:p w:rsidR="008E72B0" w:rsidRPr="008E72B0" w:rsidRDefault="008E72B0"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The Tender p</w:t>
      </w:r>
      <w:r w:rsidR="004D6E55">
        <w:rPr>
          <w:rFonts w:ascii="Times New Roman" w:hAnsi="Times New Roman" w:cs="Times New Roman"/>
          <w:sz w:val="24"/>
          <w:szCs w:val="24"/>
        </w:rPr>
        <w:t>roposes two stage tender system</w:t>
      </w:r>
      <w:r w:rsidRPr="008E72B0">
        <w:rPr>
          <w:rFonts w:ascii="Times New Roman" w:hAnsi="Times New Roman" w:cs="Times New Roman"/>
          <w:sz w:val="24"/>
          <w:szCs w:val="24"/>
        </w:rPr>
        <w:t xml:space="preserve">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A8523D">
            <w:pPr>
              <w:pStyle w:val="BodyText2"/>
              <w:spacing w:after="0" w:line="240" w:lineRule="auto"/>
              <w:ind w:right="127"/>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Profile of the Company –along with its necessary enclosures.</w:t>
            </w:r>
          </w:p>
          <w:p w:rsidR="008E72B0" w:rsidRPr="008E72B0" w:rsidRDefault="004D6E55" w:rsidP="00A8523D">
            <w:pPr>
              <w:pStyle w:val="BodyText2"/>
              <w:spacing w:after="0" w:line="240" w:lineRule="auto"/>
              <w:ind w:right="162"/>
              <w:jc w:val="both"/>
              <w:rPr>
                <w:rFonts w:ascii="Times New Roman" w:hAnsi="Times New Roman" w:cs="Times New Roman"/>
              </w:rPr>
            </w:pPr>
            <w:r>
              <w:rPr>
                <w:rFonts w:ascii="Times New Roman" w:hAnsi="Times New Roman" w:cs="Times New Roman"/>
                <w:bCs/>
              </w:rPr>
              <w:t>Duly filled and signed information as per Annexure-I.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4D6E55">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 xml:space="preserve">Authorization letter and undertaking (as per Annexure-IV and Annexure-V) from the </w:t>
            </w:r>
            <w:r w:rsidR="004D6E55">
              <w:rPr>
                <w:rFonts w:ascii="Times New Roman" w:hAnsi="Times New Roman" w:cs="Times New Roman"/>
              </w:rPr>
              <w:t>Authorized person</w:t>
            </w:r>
            <w:r w:rsidR="00F03499">
              <w:rPr>
                <w:rFonts w:ascii="Times New Roman" w:hAnsi="Times New Roman" w:cs="Times New Roman"/>
              </w:rPr>
              <w:t xml:space="preserve"> to sign this Tender document. </w:t>
            </w:r>
            <w:r w:rsidRPr="008E72B0">
              <w:rPr>
                <w:rFonts w:ascii="Times New Roman" w:hAnsi="Times New Roman" w:cs="Times New Roman"/>
              </w:rPr>
              <w:t xml:space="preserve">Documents received without such authorization will not be considered for further processing. This is not applicable if the proprietor signs himself as </w:t>
            </w:r>
            <w:r w:rsidR="004D6E55">
              <w:rPr>
                <w:rFonts w:ascii="Times New Roman" w:hAnsi="Times New Roman" w:cs="Times New Roman"/>
              </w:rPr>
              <w:t>Authorized person</w:t>
            </w:r>
            <w:r w:rsidRPr="008E72B0">
              <w:rPr>
                <w:rFonts w:ascii="Times New Roman" w:hAnsi="Times New Roman" w:cs="Times New Roman"/>
              </w:rPr>
              <w:t>.</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A8523D">
            <w:pPr>
              <w:pStyle w:val="BodyText2"/>
              <w:spacing w:after="0" w:line="240" w:lineRule="auto"/>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w:t>
      </w:r>
      <w:r w:rsidR="004D6E55">
        <w:rPr>
          <w:rFonts w:ascii="Times New Roman" w:hAnsi="Times New Roman"/>
        </w:rPr>
        <w:t xml:space="preserve">sion of Director General, NIPHM, to accept the Bidders qualification based on the documentary evidence of bids provided, </w:t>
      </w:r>
      <w:r w:rsidRPr="008E72B0">
        <w:rPr>
          <w:rFonts w:ascii="Times New Roman" w:hAnsi="Times New Roman"/>
        </w:rPr>
        <w:t>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w:t>
      </w:r>
      <w:r w:rsidR="004D6E55">
        <w:rPr>
          <w:rFonts w:ascii="Times New Roman" w:hAnsi="Times New Roman"/>
        </w:rPr>
        <w:t>abad shall be final and binding on the bidder.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Quotation should be</w:t>
      </w:r>
      <w:r w:rsidR="00E66AA7">
        <w:rPr>
          <w:rFonts w:ascii="Times New Roman" w:hAnsi="Times New Roman" w:cs="Times New Roman"/>
          <w:sz w:val="24"/>
          <w:szCs w:val="24"/>
        </w:rPr>
        <w:t xml:space="preserve"> valid for a minimum period of 18</w:t>
      </w:r>
      <w:r w:rsidRPr="008E72B0">
        <w:rPr>
          <w:rFonts w:ascii="Times New Roman" w:hAnsi="Times New Roman" w:cs="Times New Roman"/>
          <w:sz w:val="24"/>
          <w:szCs w:val="24"/>
        </w:rPr>
        <w:t xml:space="preserve">0 </w:t>
      </w:r>
      <w:r w:rsidR="004D6E55">
        <w:rPr>
          <w:rFonts w:ascii="Times New Roman" w:hAnsi="Times New Roman" w:cs="Times New Roman"/>
          <w:sz w:val="24"/>
          <w:szCs w:val="24"/>
        </w:rPr>
        <w:t>days</w:t>
      </w:r>
      <w:r w:rsidRPr="008E72B0">
        <w:rPr>
          <w:rFonts w:ascii="Times New Roman" w:hAnsi="Times New Roman" w:cs="Times New Roman"/>
          <w:sz w:val="24"/>
          <w:szCs w:val="24"/>
        </w:rPr>
        <w:t xml:space="preserve"> from opening of </w:t>
      </w:r>
      <w:r w:rsidR="006E0E24">
        <w:rPr>
          <w:rFonts w:ascii="Times New Roman" w:hAnsi="Times New Roman" w:cs="Times New Roman"/>
          <w:sz w:val="24"/>
          <w:szCs w:val="24"/>
        </w:rPr>
        <w:t>price 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lastRenderedPageBreak/>
        <w:t>The rates quoted should be inclusive of all charges such as Octroi,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4" w:history="1">
        <w:r w:rsidRPr="008E72B0">
          <w:rPr>
            <w:rStyle w:val="Hyperlink"/>
            <w:rFonts w:ascii="Times New Roman" w:hAnsi="Times New Roman"/>
            <w:color w:val="auto"/>
          </w:rPr>
          <w:t>http://niphm.gov.in</w:t>
        </w:r>
      </w:hyperlink>
      <w:r w:rsidR="004D6E55">
        <w:rPr>
          <w:rStyle w:val="Hyperlink"/>
          <w:rFonts w:ascii="Times New Roman" w:hAnsi="Times New Roman"/>
          <w:color w:val="auto"/>
        </w:rPr>
        <w:t>.</w:t>
      </w:r>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5"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7"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18"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E541E3" w:rsidRDefault="00E541E3">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निविदाकारोंकोनिविदाकोकोटिंगकरनेकेलिएनिम्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नलिखितपात्रतामानदंडकोपूराकरनाहोगाएवंखंड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Mangal" w:hAnsi="Mangal" w:hint="cs"/>
          <w:sz w:val="24"/>
          <w:szCs w:val="24"/>
          <w:cs/>
          <w:lang w:bidi="hi-IN"/>
        </w:rPr>
        <w:t>केअनुसारअपनीपात्रताप्रमाणितकरनेकेलिएस्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ेनहुईदस्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तावेजोंकीप्रतियांअपलोडकीजानीचाहिए।</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बोलीलगानेवालामदकाविनिर्मातायाप्राधिकृतडीलर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एजेंटहोगा।</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कंपनीयाडीलरकापंजीकरणप्रमाणपत्र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एजेंटप्रमाणपत्र</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कंपनीकोनिविदाप्रस्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तुतकरनेकीअंतिमतिथितकऐसेमदोंकीडीलिंग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आपूर्तिसंबंधीकार्योंकाअनुभवकमसेकम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वर्षकाहोनाचाहिए।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w:t>
            </w:r>
            <w:r w:rsidR="008D6168">
              <w:rPr>
                <w:rFonts w:ascii="Times New Roman" w:hAnsi="Times New Roman" w:cs="Times New Roman"/>
                <w:sz w:val="20"/>
                <w:szCs w:val="20"/>
              </w:rPr>
              <w:t>s</w:t>
            </w:r>
            <w:r w:rsidRPr="008E72B0">
              <w:rPr>
                <w:rFonts w:ascii="Times New Roman" w:hAnsi="Times New Roman" w:cs="Times New Roman"/>
                <w:sz w:val="20"/>
                <w:szCs w:val="20"/>
              </w:rPr>
              <w:t xml:space="preserve">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प्रमाणितकरताहो</w:t>
            </w:r>
            <w:r w:rsidRPr="008E72B0">
              <w:rPr>
                <w:rFonts w:ascii="Times New Roman" w:hAnsi="Times New Roman" w:cs="Times New Roman"/>
                <w:sz w:val="20"/>
                <w:szCs w:val="20"/>
                <w:lang w:bidi="hi-IN"/>
              </w:rPr>
              <w:t>,</w:t>
            </w:r>
            <w:r w:rsidRPr="008E72B0">
              <w:rPr>
                <w:rFonts w:ascii="Mangal" w:hAnsi="Mangal" w:hint="cs"/>
                <w:sz w:val="20"/>
                <w:szCs w:val="20"/>
                <w:cs/>
                <w:lang w:bidi="hi-IN"/>
              </w:rPr>
              <w:t>किकंपनी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ठानकेपासइसतरहकीमदोंकीआपूर्तिकरनेसेसंबंधित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वर्षोंकाअनुभवहै।</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Documents (work orders) to prove that the company / firm has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विनिर्माताकेसकलवार्षिककारोबारकेसंबंधमेंपिछले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वर्षोंकीअवधिकेदौरानमेंसेकमसेकम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वर्षकाकारोबाररू</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25 lakhs</w:t>
            </w:r>
            <w:r w:rsidRPr="008E72B0">
              <w:rPr>
                <w:rFonts w:ascii="Mangal" w:hAnsi="Mangal" w:hint="cs"/>
                <w:spacing w:val="-2"/>
                <w:sz w:val="20"/>
                <w:szCs w:val="20"/>
                <w:cs/>
                <w:lang w:bidi="hi-IN"/>
              </w:rPr>
              <w:t>होनाचाहिए।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Pr="008E72B0">
              <w:rPr>
                <w:rFonts w:ascii="Times New Roman" w:hAnsi="Times New Roman" w:cs="Times New Roman"/>
                <w:spacing w:val="-2"/>
                <w:sz w:val="20"/>
                <w:szCs w:val="20"/>
                <w:lang w:bidi="hi-IN"/>
              </w:rPr>
              <w:t xml:space="preserve">25 lakhs (twenty five lakhs) </w:t>
            </w:r>
            <w:r w:rsidRPr="008E72B0">
              <w:rPr>
                <w:rFonts w:ascii="Times New Roman" w:hAnsi="Times New Roman" w:cs="Times New Roman"/>
                <w:color w:val="000000"/>
                <w:sz w:val="20"/>
                <w:szCs w:val="20"/>
              </w:rPr>
              <w:t>at least for one year during last three</w:t>
            </w:r>
            <w:r w:rsidR="002A5690">
              <w:rPr>
                <w:rFonts w:ascii="Times New Roman" w:hAnsi="Times New Roman" w:cs="Times New Roman"/>
                <w:color w:val="000000"/>
                <w:sz w:val="20"/>
                <w:szCs w:val="20"/>
              </w:rPr>
              <w:t xml:space="preserve"> financial</w:t>
            </w:r>
            <w:r w:rsidRPr="008E72B0">
              <w:rPr>
                <w:rFonts w:ascii="Times New Roman" w:hAnsi="Times New Roman" w:cs="Times New Roman"/>
                <w:color w:val="000000"/>
                <w:sz w:val="20"/>
                <w:szCs w:val="20"/>
              </w:rPr>
              <w:t xml:space="preserve"> 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प्राधिकृतडीलरकेसंबंधमेंविनिर्माताकेकारोबार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कोशामिलकियाजाएगा।</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यबिडरोंकेसंबंधमेंवार्षिकसकलटर्नओवरपिछलेतीनवर्षोंमेंकमसेकम</w:t>
            </w:r>
            <w:r w:rsidRPr="008E72B0">
              <w:rPr>
                <w:rFonts w:ascii="Times New Roman" w:hAnsi="Times New Roman" w:cs="Times New Roman"/>
                <w:spacing w:val="-2"/>
                <w:cs/>
              </w:rPr>
              <w:t xml:space="preserve"> 01 </w:t>
            </w:r>
            <w:r w:rsidRPr="008E72B0">
              <w:rPr>
                <w:rFonts w:ascii="Mangal" w:hAnsi="Mangal" w:cs="Mangal" w:hint="cs"/>
                <w:spacing w:val="-2"/>
                <w:cs/>
              </w:rPr>
              <w:t>वर्षकीअवधिकेलिएकमसेकमरू</w:t>
            </w:r>
            <w:r w:rsidRPr="008E72B0">
              <w:rPr>
                <w:rFonts w:ascii="Times New Roman" w:hAnsi="Times New Roman" w:cs="Times New Roman"/>
                <w:spacing w:val="-2"/>
                <w:cs/>
              </w:rPr>
              <w:t xml:space="preserve">. </w:t>
            </w:r>
            <w:r w:rsidRPr="008E72B0">
              <w:rPr>
                <w:rFonts w:ascii="Times New Roman" w:hAnsi="Times New Roman" w:cs="Times New Roman"/>
                <w:spacing w:val="-2"/>
              </w:rPr>
              <w:t>20</w:t>
            </w:r>
            <w:r w:rsidRPr="008E72B0">
              <w:rPr>
                <w:rFonts w:ascii="Mangal" w:hAnsi="Mangal" w:cs="Mangal" w:hint="cs"/>
                <w:spacing w:val="-2"/>
                <w:cs/>
              </w:rPr>
              <w:t>लाखहोनाचाहिए।</w:t>
            </w:r>
          </w:p>
          <w:p w:rsidR="008E72B0" w:rsidRPr="00321872"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 xml:space="preserve">turnover should be at least Rs. 20.00 lakhs (Rupees twenty lakhs  only)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r w:rsidR="00321872">
              <w:rPr>
                <w:rFonts w:ascii="Times New Roman" w:hAnsi="Times New Roman" w:cs="Times New Roman"/>
                <w:color w:val="000000"/>
                <w:sz w:val="20"/>
                <w:szCs w:val="20"/>
              </w:rPr>
              <w:t>.</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विधिवततौरपरहस्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ताक्षरितवार्षिकलेखाकीप्रति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सनदलेखाकारद्वाराप्रमाणित</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Copy of Annual Accounts duly signed  and attested by a Chartered accoun</w:t>
            </w:r>
            <w:r w:rsidR="00321872">
              <w:rPr>
                <w:rFonts w:ascii="Times New Roman" w:hAnsi="Times New Roman" w:cs="Times New Roman"/>
                <w:spacing w:val="-2"/>
                <w:sz w:val="20"/>
                <w:szCs w:val="20"/>
              </w:rPr>
              <w:t>tant may be enclosed for FY 2015-16, FY 2016-17 &amp; FY 2017-18</w:t>
            </w:r>
            <w:r w:rsidRPr="008E72B0">
              <w:rPr>
                <w:rFonts w:ascii="Times New Roman" w:hAnsi="Times New Roman" w:cs="Times New Roman"/>
                <w:spacing w:val="-2"/>
                <w:sz w:val="20"/>
                <w:szCs w:val="20"/>
              </w:rPr>
              <w:t xml:space="preserve">.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कंपनीकाआयकरनिर्धारणकमसेकमपिछले</w:t>
            </w:r>
            <w:r w:rsidRPr="008E72B0">
              <w:rPr>
                <w:rFonts w:ascii="Times New Roman" w:hAnsi="Times New Roman" w:cs="Times New Roman"/>
                <w:sz w:val="20"/>
                <w:cs/>
              </w:rPr>
              <w:t xml:space="preserve"> 03 </w:t>
            </w:r>
            <w:r w:rsidRPr="008E72B0">
              <w:rPr>
                <w:rFonts w:ascii="Mangal" w:hAnsi="Mangal" w:hint="cs"/>
                <w:sz w:val="20"/>
                <w:cs/>
              </w:rPr>
              <w:t>वर्षोकीअवधिकाहोनाचाहिए।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The firm should be income tax assessee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आयकरविवरणीकीपावतीकीप्रतियांस्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वअनुप्रमाणितएवंकंपनीकापैनकार्डसंलग्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नहोनाचाहिए।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w:t>
            </w:r>
            <w:r w:rsidR="00321872">
              <w:rPr>
                <w:rFonts w:ascii="Times New Roman" w:hAnsi="Times New Roman" w:cs="Times New Roman"/>
                <w:spacing w:val="-2"/>
                <w:sz w:val="20"/>
                <w:szCs w:val="20"/>
              </w:rPr>
              <w:t>f Income tax returns for AY 2016-17, AY 2017-18 and AY 2018-19</w:t>
            </w:r>
            <w:r w:rsidRPr="008E72B0">
              <w:rPr>
                <w:rFonts w:ascii="Times New Roman" w:hAnsi="Times New Roman" w:cs="Times New Roman"/>
                <w:spacing w:val="-2"/>
                <w:sz w:val="20"/>
                <w:szCs w:val="20"/>
              </w:rPr>
              <w:t>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Mangal" w:hAnsi="Mangal" w:hint="cs"/>
                <w:b/>
                <w:bCs/>
                <w:color w:val="212121"/>
                <w:sz w:val="20"/>
                <w:cs/>
              </w:rPr>
              <w:t>जीएसटी</w:t>
            </w:r>
            <w:r w:rsidRPr="008E72B0">
              <w:rPr>
                <w:rFonts w:ascii="Mangal" w:hAnsi="Mangal" w:hint="cs"/>
                <w:sz w:val="20"/>
                <w:cs/>
              </w:rPr>
              <w:t>केतहत्पंजीकृतहोनाचाहिए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जीएसटी</w:t>
            </w:r>
            <w:r w:rsidRPr="008E72B0">
              <w:rPr>
                <w:rFonts w:ascii="Mangal" w:hAnsi="Mangal" w:hint="cs"/>
                <w:spacing w:val="-2"/>
                <w:sz w:val="20"/>
                <w:szCs w:val="20"/>
                <w:cs/>
                <w:lang w:bidi="hi-IN"/>
              </w:rPr>
              <w:t>पंजीकरणप्रमाणपत्रकीस्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वयंअनुप्रमाणितप्रतियां</w:t>
            </w:r>
            <w:r w:rsidRPr="008E72B0">
              <w:rPr>
                <w:rFonts w:ascii="Times New Roman" w:hAnsi="Times New Roman" w:cs="Times New Roman"/>
                <w:spacing w:val="-2"/>
                <w:sz w:val="20"/>
                <w:szCs w:val="20"/>
                <w:lang w:bidi="hi-IN"/>
              </w:rPr>
              <w:t>Self attested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नमदोंकेलिएबिडरोंकीओरसेएकसेअधिकविनिर्माताहोनेपरवहउनविनिर्माताओंकेलिएएकप्राधिकृतडीलर</w:t>
            </w:r>
            <w:r w:rsidRPr="008E72B0">
              <w:rPr>
                <w:rFonts w:ascii="Times New Roman" w:hAnsi="Times New Roman" w:cs="Times New Roman"/>
                <w:sz w:val="20"/>
                <w:cs/>
              </w:rPr>
              <w:t>/</w:t>
            </w:r>
            <w:r w:rsidRPr="008E72B0">
              <w:rPr>
                <w:rFonts w:ascii="Mangal" w:hAnsi="Mangal" w:hint="cs"/>
                <w:sz w:val="20"/>
                <w:cs/>
              </w:rPr>
              <w:t>एजेंटहोनाचाहिए।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In case a bidder bids on behalf of more than one Manufacturer for different items, he should be a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येकविनिर्मातासेडीलरशीप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एजेंटप्रमाणपत्रहोनाचाहिए।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lastRenderedPageBreak/>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बयानाजमाराशि</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960"/>
            </w:tblGrid>
            <w:tr w:rsidR="00020DB4" w:rsidRPr="008E72B0" w:rsidTr="00020DB4">
              <w:trPr>
                <w:trHeight w:val="291"/>
              </w:trPr>
              <w:tc>
                <w:tcPr>
                  <w:tcW w:w="2785" w:type="dxa"/>
                  <w:shd w:val="clear" w:color="auto" w:fill="auto"/>
                  <w:noWrap/>
                </w:tcPr>
                <w:p w:rsidR="00020DB4" w:rsidRPr="0000460C" w:rsidRDefault="00020DB4" w:rsidP="00321872">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Pr="0000460C">
                    <w:rPr>
                      <w:rFonts w:ascii="Times New Roman" w:eastAsia="Calibri" w:hAnsi="Times New Roman"/>
                      <w:b/>
                      <w:bCs/>
                      <w:sz w:val="20"/>
                      <w:szCs w:val="20"/>
                    </w:rPr>
                    <w:t>Item Description</w:t>
                  </w:r>
                </w:p>
              </w:tc>
              <w:tc>
                <w:tcPr>
                  <w:tcW w:w="960" w:type="dxa"/>
                  <w:shd w:val="clear" w:color="auto" w:fill="auto"/>
                  <w:noWrap/>
                </w:tcPr>
                <w:p w:rsidR="00020DB4" w:rsidRPr="0000460C" w:rsidRDefault="00020DB4" w:rsidP="00321872">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020DB4" w:rsidRPr="008E72B0" w:rsidTr="00020DB4">
              <w:trPr>
                <w:trHeight w:val="291"/>
              </w:trPr>
              <w:tc>
                <w:tcPr>
                  <w:tcW w:w="2785" w:type="dxa"/>
                  <w:shd w:val="clear" w:color="auto" w:fill="auto"/>
                  <w:noWrap/>
                </w:tcPr>
                <w:p w:rsidR="00020DB4" w:rsidRDefault="00020DB4" w:rsidP="00321872">
                  <w:pPr>
                    <w:framePr w:hSpace="180" w:wrap="around" w:vAnchor="text" w:hAnchor="margin" w:x="-360" w:y="232"/>
                    <w:rPr>
                      <w:rFonts w:ascii="Times New Roman" w:hAnsi="Times New Roman" w:cs="Times New Roman"/>
                    </w:rPr>
                  </w:pPr>
                  <w:r>
                    <w:rPr>
                      <w:rFonts w:ascii="Times New Roman" w:hAnsi="Times New Roman" w:cs="Times New Roman"/>
                    </w:rPr>
                    <w:t>Chemicals &amp; Consumables</w:t>
                  </w:r>
                </w:p>
              </w:tc>
              <w:tc>
                <w:tcPr>
                  <w:tcW w:w="960" w:type="dxa"/>
                  <w:shd w:val="clear" w:color="auto" w:fill="auto"/>
                  <w:noWrap/>
                  <w:vAlign w:val="bottom"/>
                </w:tcPr>
                <w:p w:rsidR="00020DB4" w:rsidRPr="008E72B0" w:rsidRDefault="00020DB4" w:rsidP="00321872">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12000</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A852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favour of ‘NATIONAL INSTITUTE OF PLANT HEALTH MANAGEMENT’, payable at  Hyderabad-500030 or it can be in the form of a Banker Cheque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381CAD"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laid down by NIPHM.  The specifications of items offered shall be mentioned in the comparative statement vide Annexure – II. </w:t>
      </w:r>
    </w:p>
    <w:p w:rsidR="00381CAD" w:rsidRPr="00381CAD" w:rsidRDefault="00381CAD" w:rsidP="001E1F39">
      <w:pPr>
        <w:pStyle w:val="ListParagraph"/>
        <w:numPr>
          <w:ilvl w:val="1"/>
          <w:numId w:val="5"/>
        </w:numPr>
        <w:ind w:left="900" w:right="-374" w:hanging="450"/>
        <w:jc w:val="both"/>
        <w:rPr>
          <w:rFonts w:ascii="Times New Roman" w:hAnsi="Times New Roman"/>
          <w:b/>
          <w:color w:val="FF0000"/>
        </w:rPr>
      </w:pPr>
      <w:r>
        <w:rPr>
          <w:rFonts w:ascii="Times New Roman" w:hAnsi="Times New Roman"/>
        </w:rPr>
        <w:t xml:space="preserve">For defects noticed during the delivery period, replacement/rectification should be arranged </w:t>
      </w:r>
      <w:r w:rsidRPr="00381CAD">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w:t>
      </w:r>
      <w:r w:rsidR="008D6168">
        <w:rPr>
          <w:rFonts w:ascii="Times New Roman" w:hAnsi="Times New Roman"/>
          <w:b/>
        </w:rPr>
        <w:t>180</w:t>
      </w:r>
      <w:r w:rsidR="00381CAD">
        <w:rPr>
          <w:rFonts w:ascii="Times New Roman" w:hAnsi="Times New Roman"/>
          <w:b/>
        </w:rPr>
        <w:t>days</w:t>
      </w:r>
      <w:r w:rsidRPr="008E72B0">
        <w:rPr>
          <w:rFonts w:ascii="Times New Roman" w:hAnsi="Times New Roman"/>
          <w:b/>
        </w:rPr>
        <w:t xml:space="preserve">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The percentage of GST, surcharge, if applicable and other levies legally leviable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43150" w:rsidRDefault="00843150">
      <w:pPr>
        <w:rPr>
          <w:rFonts w:ascii="Times New Roman" w:hAnsi="Times New Roman" w:cs="Times New Roman"/>
          <w:sz w:val="24"/>
          <w:szCs w:val="24"/>
          <w:lang w:val="en-GB" w:eastAsia="ar-SA"/>
        </w:rPr>
      </w:pPr>
      <w:r>
        <w:rPr>
          <w:rFonts w:ascii="Times New Roman" w:hAnsi="Times New Roman"/>
        </w:rPr>
        <w:br w:type="page"/>
      </w:r>
    </w:p>
    <w:p w:rsidR="008E72B0" w:rsidRPr="008E72B0" w:rsidRDefault="008E72B0"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Individual signing the tender or other documents connected with contract must  specify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 xml:space="preserve">If a </w:t>
      </w:r>
      <w:r w:rsidR="008D6168">
        <w:rPr>
          <w:rFonts w:ascii="Times New Roman" w:hAnsi="Times New Roman"/>
          <w:lang w:val="en-US" w:eastAsia="en-US"/>
        </w:rPr>
        <w:t>Bidder</w:t>
      </w:r>
      <w:r w:rsidRPr="008E72B0">
        <w:rPr>
          <w:rFonts w:ascii="Times New Roman" w:hAnsi="Times New Roman"/>
          <w:lang w:val="en-US" w:eastAsia="en-US"/>
        </w:rPr>
        <w:t xml:space="preserve"> withdraws the tender after the closing date specified in the tender (or) in the case of the Successful </w:t>
      </w:r>
      <w:r w:rsidR="008D6168">
        <w:rPr>
          <w:rFonts w:ascii="Times New Roman" w:hAnsi="Times New Roman"/>
          <w:lang w:val="en-US" w:eastAsia="en-US"/>
        </w:rPr>
        <w:t>Bidder</w:t>
      </w:r>
      <w:r w:rsidRPr="008E72B0">
        <w:rPr>
          <w:rFonts w:ascii="Times New Roman" w:hAnsi="Times New Roman"/>
          <w:lang w:val="en-US" w:eastAsia="en-US"/>
        </w:rPr>
        <w:t xml:space="preserve">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t>if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t>if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“corrupt practice” means the offering, giving, receiving or soliciting of any thing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lastRenderedPageBreak/>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1E1F39">
      <w:pPr>
        <w:ind w:left="360"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E66AA7" w:rsidRDefault="00E66AA7" w:rsidP="001E1F39">
      <w:pPr>
        <w:spacing w:after="0" w:line="240" w:lineRule="auto"/>
        <w:ind w:left="810" w:right="-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E72B0" w:rsidRPr="008E72B0">
        <w:rPr>
          <w:rFonts w:ascii="Times New Roman" w:hAnsi="Times New Roman" w:cs="Times New Roman"/>
          <w:color w:val="000000"/>
          <w:sz w:val="24"/>
          <w:szCs w:val="24"/>
        </w:rPr>
        <w:t xml:space="preserve">NIPHM also reserves the right to reject/cancel the tender without assigning any reason </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321872">
      <w:pPr>
        <w:pStyle w:val="ListParagraph"/>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1E1F39">
      <w:pPr>
        <w:pStyle w:val="Heading1"/>
        <w:tabs>
          <w:tab w:val="clear" w:pos="0"/>
        </w:tabs>
        <w:spacing w:line="276" w:lineRule="auto"/>
        <w:ind w:left="360"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The bidders should submit EMD mentioned in the table below for the equipment quoting in the form of demand draft/Bankers Cheque</w:t>
      </w:r>
      <w:r w:rsidRPr="008E72B0">
        <w:rPr>
          <w:rFonts w:ascii="Times New Roman" w:hAnsi="Times New Roman" w:cs="Times New Roman"/>
          <w:spacing w:val="-2"/>
          <w:sz w:val="24"/>
          <w:szCs w:val="24"/>
        </w:rPr>
        <w:t xml:space="preserve">drawn on any </w:t>
      </w:r>
      <w:r w:rsidRPr="008E72B0">
        <w:rPr>
          <w:rFonts w:ascii="Times New Roman" w:hAnsi="Times New Roman" w:cs="Times New Roman"/>
          <w:i/>
          <w:sz w:val="24"/>
          <w:szCs w:val="24"/>
        </w:rPr>
        <w:t xml:space="preserve">Nationalized bank/Scheduled Bank should be drawn in favour of </w:t>
      </w:r>
      <w:r w:rsidRPr="008E72B0">
        <w:rPr>
          <w:rFonts w:ascii="Times New Roman" w:hAnsi="Times New Roman" w:cs="Times New Roman"/>
          <w:i/>
          <w:color w:val="000000"/>
          <w:sz w:val="24"/>
          <w:szCs w:val="24"/>
        </w:rPr>
        <w:t>“NATIONAL INSTITUTE OF PLANT HEALTH MANAGEMENT”, payable at Hyderabad-500 030 and should be submitted to the office on or before tender closing date &amp; time.  If EMD is not re</w:t>
      </w:r>
      <w:r w:rsidR="008D6168">
        <w:rPr>
          <w:rFonts w:ascii="Times New Roman" w:hAnsi="Times New Roman" w:cs="Times New Roman"/>
          <w:i/>
          <w:color w:val="000000"/>
          <w:sz w:val="24"/>
          <w:szCs w:val="24"/>
        </w:rPr>
        <w:t>ceived by closing date &amp; time, bid submitted by default bidder</w:t>
      </w:r>
      <w:r w:rsidRPr="008E72B0">
        <w:rPr>
          <w:rFonts w:ascii="Times New Roman" w:hAnsi="Times New Roman" w:cs="Times New Roman"/>
          <w:i/>
          <w:color w:val="000000"/>
          <w:sz w:val="24"/>
          <w:szCs w:val="24"/>
        </w:rPr>
        <w:t xml:space="preserve">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 xml:space="preserve">“The EMD amount of the unsuccessful </w:t>
      </w:r>
      <w:r w:rsidR="008D6168">
        <w:rPr>
          <w:rFonts w:ascii="Times New Roman" w:hAnsi="Times New Roman" w:cs="Times New Roman"/>
          <w:sz w:val="24"/>
          <w:szCs w:val="24"/>
        </w:rPr>
        <w:t>bidders</w:t>
      </w:r>
      <w:r w:rsidRPr="008E72B0">
        <w:rPr>
          <w:rFonts w:ascii="Times New Roman" w:hAnsi="Times New Roman" w:cs="Times New Roman"/>
          <w:sz w:val="24"/>
          <w:szCs w:val="24"/>
        </w:rPr>
        <w:t xml:space="preserve">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w:t>
      </w:r>
      <w:r w:rsidR="00381CAD">
        <w:rPr>
          <w:rFonts w:ascii="Times New Roman" w:hAnsi="Times New Roman" w:cs="Times New Roman"/>
          <w:sz w:val="24"/>
          <w:szCs w:val="24"/>
        </w:rPr>
        <w:t>after</w:t>
      </w:r>
      <w:r w:rsidRPr="008E72B0">
        <w:rPr>
          <w:rFonts w:ascii="Times New Roman" w:hAnsi="Times New Roman" w:cs="Times New Roman"/>
          <w:sz w:val="24"/>
          <w:szCs w:val="24"/>
        </w:rPr>
        <w:t xml:space="preserve">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 xml:space="preserve">The EMD amount held by NIPHM till it is returned to the unsuccessful </w:t>
      </w:r>
      <w:r w:rsidR="008D6168">
        <w:rPr>
          <w:rFonts w:ascii="Times New Roman" w:hAnsi="Times New Roman" w:cs="Times New Roman"/>
          <w:sz w:val="24"/>
          <w:szCs w:val="24"/>
        </w:rPr>
        <w:t>Bidder</w:t>
      </w:r>
      <w:r w:rsidRPr="008E72B0">
        <w:rPr>
          <w:rFonts w:ascii="Times New Roman" w:hAnsi="Times New Roman" w:cs="Times New Roman"/>
          <w:sz w:val="24"/>
          <w:szCs w:val="24"/>
        </w:rPr>
        <w:t>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 xml:space="preserve">The EMD amount of Successful </w:t>
      </w:r>
      <w:r w:rsidR="008D6168">
        <w:rPr>
          <w:rFonts w:ascii="Times New Roman" w:hAnsi="Times New Roman" w:cs="Times New Roman"/>
          <w:sz w:val="24"/>
          <w:szCs w:val="24"/>
        </w:rPr>
        <w:t>Bidders</w:t>
      </w:r>
      <w:r w:rsidRPr="008E72B0">
        <w:rPr>
          <w:rFonts w:ascii="Times New Roman" w:hAnsi="Times New Roman" w:cs="Times New Roman"/>
          <w:sz w:val="24"/>
          <w:szCs w:val="24"/>
        </w:rPr>
        <w:t xml:space="preserve"> will be adjusted as part of the Security Deposit (SD) due for successful execution of the contract.</w:t>
      </w:r>
    </w:p>
    <w:p w:rsidR="008E72B0" w:rsidRPr="008E72B0" w:rsidRDefault="008D6168" w:rsidP="001E1F39">
      <w:pPr>
        <w:pStyle w:val="ListParagraph"/>
        <w:numPr>
          <w:ilvl w:val="0"/>
          <w:numId w:val="13"/>
        </w:numPr>
        <w:tabs>
          <w:tab w:val="clear" w:pos="810"/>
        </w:tabs>
        <w:ind w:left="1170" w:right="-374" w:hanging="450"/>
        <w:jc w:val="both"/>
        <w:rPr>
          <w:rFonts w:ascii="Times New Roman" w:hAnsi="Times New Roman"/>
        </w:rPr>
      </w:pPr>
      <w:r>
        <w:rPr>
          <w:rFonts w:ascii="Times New Roman" w:hAnsi="Times New Roman"/>
        </w:rPr>
        <w:lastRenderedPageBreak/>
        <w:t>Bids</w:t>
      </w:r>
      <w:r w:rsidR="008E72B0" w:rsidRPr="008E72B0">
        <w:rPr>
          <w:rFonts w:ascii="Times New Roman" w:hAnsi="Times New Roman"/>
          <w:b/>
        </w:rPr>
        <w:t xml:space="preserve">without </w:t>
      </w:r>
      <w:r w:rsidR="008E72B0" w:rsidRPr="008E72B0">
        <w:rPr>
          <w:rFonts w:ascii="Times New Roman" w:hAnsi="Times New Roman"/>
        </w:rPr>
        <w:t xml:space="preserve">EMD amount will be </w:t>
      </w:r>
      <w:r w:rsidR="008E72B0" w:rsidRPr="008E72B0">
        <w:rPr>
          <w:rFonts w:ascii="Times New Roman" w:hAnsi="Times New Roman"/>
          <w:b/>
        </w:rPr>
        <w:t xml:space="preserve">rejected </w:t>
      </w:r>
      <w:r w:rsidR="008E72B0" w:rsidRPr="008E72B0">
        <w:rPr>
          <w:rFonts w:ascii="Times New Roman" w:hAnsi="Times New Roman"/>
        </w:rPr>
        <w:t>by N</w:t>
      </w:r>
      <w:r w:rsidR="00847CD4">
        <w:rPr>
          <w:rFonts w:ascii="Times New Roman" w:hAnsi="Times New Roman"/>
        </w:rPr>
        <w:t xml:space="preserve">IPHM as non-responsive. </w:t>
      </w:r>
      <w:r w:rsidR="008E72B0" w:rsidRPr="008E72B0">
        <w:rPr>
          <w:rFonts w:ascii="Times New Roman" w:hAnsi="Times New Roman"/>
        </w:rPr>
        <w:t xml:space="preserve">If the </w:t>
      </w:r>
      <w:r>
        <w:rPr>
          <w:rFonts w:ascii="Times New Roman" w:hAnsi="Times New Roman"/>
        </w:rPr>
        <w:t xml:space="preserve">bidder </w:t>
      </w:r>
      <w:r w:rsidR="008E72B0" w:rsidRPr="008E72B0">
        <w:rPr>
          <w:rFonts w:ascii="Times New Roman" w:hAnsi="Times New Roman"/>
        </w:rPr>
        <w:t>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 xml:space="preserve">If a </w:t>
      </w:r>
      <w:r w:rsidR="008D6168">
        <w:rPr>
          <w:rFonts w:ascii="Times New Roman" w:hAnsi="Times New Roman"/>
        </w:rPr>
        <w:t>bidder</w:t>
      </w:r>
      <w:r w:rsidRPr="008E72B0">
        <w:rPr>
          <w:rFonts w:ascii="Times New Roman" w:hAnsi="Times New Roman"/>
        </w:rPr>
        <w:t xml:space="preserve"> withdraws the </w:t>
      </w:r>
      <w:r w:rsidR="008D6168">
        <w:rPr>
          <w:rFonts w:ascii="Times New Roman" w:hAnsi="Times New Roman"/>
        </w:rPr>
        <w:t>bid</w:t>
      </w:r>
      <w:r w:rsidRPr="008E72B0">
        <w:rPr>
          <w:rFonts w:ascii="Times New Roman" w:hAnsi="Times New Roman"/>
        </w:rPr>
        <w:t xml:space="preserve"> during the period of tender validity specified in the tender (or) in the case of the Successful </w:t>
      </w:r>
      <w:r w:rsidR="008D6168">
        <w:rPr>
          <w:rFonts w:ascii="Times New Roman" w:hAnsi="Times New Roman"/>
        </w:rPr>
        <w:t>bidders</w:t>
      </w:r>
      <w:r w:rsidRPr="008E72B0">
        <w:rPr>
          <w:rFonts w:ascii="Times New Roman" w:hAnsi="Times New Roman"/>
        </w:rPr>
        <w:t xml:space="preserve">, if the </w:t>
      </w:r>
      <w:r w:rsidR="008D6168">
        <w:rPr>
          <w:rFonts w:ascii="Times New Roman" w:hAnsi="Times New Roman"/>
        </w:rPr>
        <w:t>bidder</w:t>
      </w:r>
      <w:r w:rsidRPr="008E72B0">
        <w:rPr>
          <w:rFonts w:ascii="Times New Roman" w:hAnsi="Times New Roman"/>
        </w:rPr>
        <w:t xml:space="preserve">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0"/>
        <w:gridCol w:w="2266"/>
      </w:tblGrid>
      <w:tr w:rsidR="00E66AA7" w:rsidRPr="008E72B0" w:rsidTr="00E66AA7">
        <w:trPr>
          <w:trHeight w:val="305"/>
          <w:jc w:val="center"/>
        </w:trPr>
        <w:tc>
          <w:tcPr>
            <w:tcW w:w="2630" w:type="dxa"/>
            <w:shd w:val="clear" w:color="auto" w:fill="auto"/>
            <w:noWrap/>
          </w:tcPr>
          <w:p w:rsidR="00E66AA7" w:rsidRPr="001E1F39" w:rsidRDefault="00E66AA7"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2266" w:type="dxa"/>
            <w:shd w:val="clear" w:color="auto" w:fill="auto"/>
            <w:noWrap/>
          </w:tcPr>
          <w:p w:rsidR="00E66AA7" w:rsidRPr="001E1F39" w:rsidRDefault="00E66AA7"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E66AA7" w:rsidRPr="008E72B0" w:rsidTr="00E66AA7">
        <w:trPr>
          <w:trHeight w:val="305"/>
          <w:jc w:val="center"/>
        </w:trPr>
        <w:tc>
          <w:tcPr>
            <w:tcW w:w="2630" w:type="dxa"/>
            <w:shd w:val="clear" w:color="auto" w:fill="auto"/>
            <w:noWrap/>
            <w:hideMark/>
          </w:tcPr>
          <w:p w:rsidR="00E66AA7" w:rsidRDefault="00E66AA7" w:rsidP="00E943E3">
            <w:pPr>
              <w:rPr>
                <w:rFonts w:ascii="Times New Roman" w:hAnsi="Times New Roman" w:cs="Times New Roman"/>
              </w:rPr>
            </w:pPr>
            <w:r>
              <w:rPr>
                <w:rFonts w:ascii="Times New Roman" w:hAnsi="Times New Roman" w:cs="Times New Roman"/>
              </w:rPr>
              <w:t>Chemicals &amp; Consumables</w:t>
            </w:r>
          </w:p>
        </w:tc>
        <w:tc>
          <w:tcPr>
            <w:tcW w:w="2266" w:type="dxa"/>
            <w:shd w:val="clear" w:color="auto" w:fill="auto"/>
            <w:noWrap/>
            <w:vAlign w:val="bottom"/>
          </w:tcPr>
          <w:p w:rsidR="00E66AA7" w:rsidRPr="008E72B0" w:rsidRDefault="00E66AA7" w:rsidP="00E943E3">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12000</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020DB4">
        <w:rPr>
          <w:rFonts w:ascii="Times New Roman" w:hAnsi="Times New Roman" w:cs="Times New Roman"/>
          <w:b/>
          <w:bCs/>
          <w:color w:val="000000"/>
          <w:lang w:bidi="hi-IN"/>
        </w:rPr>
        <w:t>12</w:t>
      </w:r>
      <w:r w:rsidR="00843150">
        <w:rPr>
          <w:rFonts w:ascii="Times New Roman" w:hAnsi="Times New Roman" w:cs="Times New Roman"/>
          <w:b/>
          <w:bCs/>
          <w:color w:val="000000"/>
          <w:lang w:bidi="hi-IN"/>
        </w:rPr>
        <w:t>,000</w:t>
      </w:r>
      <w:r w:rsidR="0000460C">
        <w:rPr>
          <w:rFonts w:ascii="Times New Roman" w:hAnsi="Times New Roman" w:cs="Times New Roman"/>
          <w:b/>
          <w:bCs/>
          <w:color w:val="000000"/>
          <w:lang w:bidi="hi-IN"/>
        </w:rPr>
        <w:t>/-</w:t>
      </w:r>
      <w:r w:rsidRPr="008E72B0">
        <w:rPr>
          <w:rFonts w:ascii="Times New Roman" w:hAnsi="Times New Roman" w:cs="Times New Roman"/>
          <w:color w:val="000000"/>
          <w:sz w:val="24"/>
          <w:szCs w:val="24"/>
        </w:rPr>
        <w:t xml:space="preserve"> at EMD </w:t>
      </w:r>
      <w:r w:rsidR="00DA7480">
        <w:rPr>
          <w:rFonts w:ascii="Times New Roman" w:hAnsi="Times New Roman" w:cs="Times New Roman"/>
          <w:color w:val="000000"/>
          <w:sz w:val="24"/>
          <w:szCs w:val="24"/>
        </w:rPr>
        <w:t xml:space="preserve">details. </w:t>
      </w:r>
      <w:r w:rsidRPr="008E72B0">
        <w:rPr>
          <w:rFonts w:ascii="Times New Roman" w:hAnsi="Times New Roman" w:cs="Times New Roman"/>
          <w:color w:val="000000"/>
          <w:sz w:val="24"/>
          <w:szCs w:val="24"/>
        </w:rPr>
        <w:t>They may enclose the EMD Demand Drafts for the items quoted by them.</w:t>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Default="008E72B0" w:rsidP="00584C80">
      <w:pPr>
        <w:ind w:left="360" w:right="-374"/>
        <w:jc w:val="both"/>
        <w:rPr>
          <w:rFonts w:ascii="Times New Roman" w:hAnsi="Times New Roman" w:cs="Times New Roman"/>
          <w:b/>
        </w:rPr>
      </w:pPr>
      <w:r w:rsidRPr="008E72B0">
        <w:rPr>
          <w:rFonts w:ascii="Times New Roman" w:hAnsi="Times New Roman" w:cs="Times New Roman"/>
          <w:b/>
        </w:rPr>
        <w:t>18</w:t>
      </w:r>
      <w:r w:rsidR="00584C80">
        <w:rPr>
          <w:rFonts w:ascii="Times New Roman" w:hAnsi="Times New Roman" w:cs="Times New Roman"/>
          <w:b/>
        </w:rPr>
        <w:t>. Terms of Supply:</w:t>
      </w:r>
    </w:p>
    <w:p w:rsidR="00584C80" w:rsidRPr="00584C80" w:rsidRDefault="00584C80" w:rsidP="00584C80">
      <w:pPr>
        <w:ind w:left="360" w:right="-374"/>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Part supply will n</w:t>
      </w:r>
      <w:r w:rsidRPr="00584C80">
        <w:rPr>
          <w:rFonts w:ascii="Times New Roman" w:hAnsi="Times New Roman" w:cs="Times New Roman"/>
        </w:rPr>
        <w:t xml:space="preserve">ot </w:t>
      </w:r>
      <w:r>
        <w:rPr>
          <w:rFonts w:ascii="Times New Roman" w:hAnsi="Times New Roman" w:cs="Times New Roman"/>
        </w:rPr>
        <w:t xml:space="preserve">be </w:t>
      </w:r>
      <w:r w:rsidRPr="00584C80">
        <w:rPr>
          <w:rFonts w:ascii="Times New Roman" w:hAnsi="Times New Roman" w:cs="Times New Roman"/>
        </w:rPr>
        <w:t>accepted.</w:t>
      </w:r>
    </w:p>
    <w:p w:rsidR="00584C80" w:rsidRDefault="00584C80" w:rsidP="00584C80">
      <w:pPr>
        <w:ind w:left="360" w:right="-374"/>
        <w:jc w:val="both"/>
        <w:rPr>
          <w:rFonts w:ascii="Times New Roman" w:hAnsi="Times New Roman" w:cs="Times New Roman"/>
          <w:b/>
        </w:rPr>
      </w:pPr>
      <w:r>
        <w:rPr>
          <w:rFonts w:ascii="Times New Roman" w:hAnsi="Times New Roman" w:cs="Times New Roman"/>
          <w:b/>
        </w:rPr>
        <w:t>19. Terms of Finalization of Price:</w:t>
      </w:r>
    </w:p>
    <w:p w:rsidR="00584C80" w:rsidRPr="00584C80" w:rsidRDefault="00584C80" w:rsidP="00584C80">
      <w:pPr>
        <w:ind w:left="360" w:right="-374"/>
        <w:jc w:val="both"/>
        <w:rPr>
          <w:rFonts w:ascii="Times New Roman" w:hAnsi="Times New Roman"/>
        </w:rPr>
      </w:pPr>
      <w:r>
        <w:rPr>
          <w:rFonts w:ascii="Times New Roman" w:hAnsi="Times New Roman" w:cs="Times New Roman"/>
          <w:b/>
        </w:rPr>
        <w:tab/>
      </w:r>
      <w:r w:rsidRPr="00584C80">
        <w:rPr>
          <w:rFonts w:ascii="Times New Roman" w:hAnsi="Times New Roman" w:cs="Times New Roman"/>
        </w:rPr>
        <w:t xml:space="preserve">L1 price </w:t>
      </w:r>
      <w:r w:rsidR="008D6168">
        <w:rPr>
          <w:rFonts w:ascii="Times New Roman" w:hAnsi="Times New Roman" w:cs="Times New Roman"/>
        </w:rPr>
        <w:t>wil</w:t>
      </w:r>
      <w:r w:rsidR="00381CAD">
        <w:rPr>
          <w:rFonts w:ascii="Times New Roman" w:hAnsi="Times New Roman" w:cs="Times New Roman"/>
        </w:rPr>
        <w:t>l</w:t>
      </w:r>
      <w:r w:rsidRPr="00584C80">
        <w:rPr>
          <w:rFonts w:ascii="Times New Roman" w:hAnsi="Times New Roman" w:cs="Times New Roman"/>
        </w:rPr>
        <w:t xml:space="preserve"> be finalized for each and every item separately. </w:t>
      </w:r>
    </w:p>
    <w:p w:rsidR="00843150" w:rsidRDefault="008431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584C80" w:rsidP="001E1F39">
      <w:pPr>
        <w:spacing w:after="0"/>
        <w:ind w:left="360" w:right="-374"/>
        <w:jc w:val="both"/>
        <w:rPr>
          <w:rFonts w:ascii="Times New Roman" w:hAnsi="Times New Roman" w:cs="Times New Roman"/>
          <w:b/>
          <w:color w:val="000000"/>
        </w:rPr>
      </w:pPr>
      <w:r>
        <w:rPr>
          <w:rFonts w:ascii="Times New Roman" w:hAnsi="Times New Roman" w:cs="Times New Roman"/>
          <w:b/>
          <w:color w:val="000000"/>
        </w:rPr>
        <w:t xml:space="preserve">20. </w:t>
      </w:r>
      <w:r w:rsidR="008E72B0" w:rsidRPr="008E72B0">
        <w:rPr>
          <w:rFonts w:ascii="Times New Roman" w:hAnsi="Times New Roman" w:cs="Times New Roman"/>
          <w:b/>
          <w:color w:val="000000"/>
        </w:rPr>
        <w:t>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584C80" w:rsidP="001E1F39">
      <w:pPr>
        <w:suppressAutoHyphens/>
        <w:spacing w:after="0"/>
        <w:ind w:left="600" w:right="-374" w:hanging="240"/>
        <w:jc w:val="both"/>
        <w:rPr>
          <w:rFonts w:ascii="Times New Roman" w:hAnsi="Times New Roman" w:cs="Times New Roman"/>
          <w:b/>
          <w:bCs/>
          <w:sz w:val="24"/>
          <w:szCs w:val="24"/>
        </w:rPr>
      </w:pPr>
      <w:r>
        <w:rPr>
          <w:rFonts w:ascii="Times New Roman" w:hAnsi="Times New Roman" w:cs="Times New Roman"/>
          <w:b/>
          <w:bCs/>
          <w:sz w:val="24"/>
          <w:szCs w:val="24"/>
        </w:rPr>
        <w:t>21</w:t>
      </w:r>
      <w:r w:rsidR="008E72B0" w:rsidRPr="008E72B0">
        <w:rPr>
          <w:rFonts w:ascii="Times New Roman" w:hAnsi="Times New Roman" w:cs="Times New Roman"/>
          <w:b/>
          <w:bCs/>
          <w:sz w:val="24"/>
          <w:szCs w:val="24"/>
        </w:rPr>
        <w:t>.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BA6FD4"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584C8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Pr>
          <w:rFonts w:ascii="Times New Roman" w:hAnsi="Times New Roman" w:cs="Times New Roman"/>
          <w:b/>
          <w:bCs/>
          <w:sz w:val="24"/>
          <w:szCs w:val="24"/>
        </w:rPr>
        <w:t>22</w:t>
      </w:r>
      <w:r w:rsidR="008E72B0" w:rsidRPr="008E72B0">
        <w:rPr>
          <w:rFonts w:ascii="Times New Roman" w:hAnsi="Times New Roman" w:cs="Times New Roman"/>
          <w:b/>
          <w:bCs/>
          <w:sz w:val="24"/>
          <w:szCs w:val="24"/>
        </w:rPr>
        <w:t xml:space="preserve">.  </w:t>
      </w:r>
      <w:r w:rsidR="008D6168">
        <w:rPr>
          <w:rFonts w:ascii="Times New Roman" w:hAnsi="Times New Roman" w:cs="Times New Roman"/>
          <w:b/>
          <w:bCs/>
          <w:sz w:val="24"/>
          <w:szCs w:val="24"/>
        </w:rPr>
        <w:t>N</w:t>
      </w:r>
      <w:r w:rsidR="001E1F39" w:rsidRPr="008E72B0">
        <w:rPr>
          <w:rFonts w:ascii="Times New Roman" w:hAnsi="Times New Roman" w:cs="Times New Roman"/>
          <w:b/>
          <w:bCs/>
          <w:sz w:val="24"/>
          <w:szCs w:val="24"/>
        </w:rPr>
        <w:t>otwithstanding</w:t>
      </w:r>
      <w:r w:rsidR="008E72B0" w:rsidRPr="008E72B0">
        <w:rPr>
          <w:rFonts w:ascii="Times New Roman" w:hAnsi="Times New Roman" w:cs="Times New Roman"/>
          <w:b/>
          <w:bCs/>
          <w:sz w:val="24"/>
          <w:szCs w:val="24"/>
        </w:rPr>
        <w:t xml:space="preserve"> any reference to arbitration herein,</w:t>
      </w:r>
    </w:p>
    <w:p w:rsidR="008E72B0" w:rsidRPr="008E72B0" w:rsidRDefault="008E72B0" w:rsidP="008D6168">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w:t>
      </w:r>
    </w:p>
    <w:p w:rsidR="008E72B0" w:rsidRDefault="00584C8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Pr>
          <w:rFonts w:ascii="Times New Roman" w:hAnsi="Times New Roman" w:cs="Times New Roman"/>
          <w:b/>
          <w:bCs/>
          <w:sz w:val="24"/>
          <w:szCs w:val="24"/>
        </w:rPr>
        <w:t>23</w:t>
      </w:r>
      <w:r w:rsidR="008E72B0" w:rsidRPr="008E72B0">
        <w:rPr>
          <w:rFonts w:ascii="Times New Roman" w:hAnsi="Times New Roman" w:cs="Times New Roman"/>
          <w:b/>
          <w:bCs/>
          <w:sz w:val="24"/>
          <w:szCs w:val="24"/>
        </w:rPr>
        <w:t>.</w:t>
      </w:r>
      <w:r w:rsidR="008E72B0" w:rsidRPr="008E72B0">
        <w:rPr>
          <w:rFonts w:ascii="Times New Roman" w:hAnsi="Times New Roman" w:cs="Times New Roman"/>
          <w:sz w:val="24"/>
          <w:szCs w:val="24"/>
        </w:rPr>
        <w:t xml:space="preserve">  If the two bidders are evaluated as L1(L1 bidder) on quoting same price, the bidder with high turnover for FY 2016-17 will be awar</w:t>
      </w:r>
      <w:r>
        <w:rPr>
          <w:rFonts w:ascii="Times New Roman" w:hAnsi="Times New Roman" w:cs="Times New Roman"/>
          <w:sz w:val="24"/>
          <w:szCs w:val="24"/>
        </w:rPr>
        <w:t>ded the contract/Purchase order.</w:t>
      </w:r>
    </w:p>
    <w:p w:rsidR="00584C80" w:rsidRPr="008E72B0" w:rsidRDefault="00584C8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Pr>
          <w:rFonts w:ascii="Times New Roman" w:hAnsi="Times New Roman" w:cs="Times New Roman"/>
          <w:b/>
          <w:bCs/>
          <w:sz w:val="24"/>
          <w:szCs w:val="24"/>
        </w:rPr>
        <w:t>24.</w:t>
      </w:r>
      <w:r>
        <w:rPr>
          <w:rFonts w:ascii="Times New Roman" w:hAnsi="Times New Roman" w:cs="Times New Roman"/>
          <w:sz w:val="24"/>
          <w:szCs w:val="24"/>
        </w:rPr>
        <w:t xml:space="preserve"> DG NIPHM reserves the right to cancel the tender </w:t>
      </w:r>
      <w:r w:rsidR="008D6168">
        <w:rPr>
          <w:rFonts w:ascii="Times New Roman" w:hAnsi="Times New Roman" w:cs="Times New Roman"/>
          <w:sz w:val="24"/>
          <w:szCs w:val="24"/>
        </w:rPr>
        <w:t xml:space="preserve">and bids received </w:t>
      </w:r>
      <w:r>
        <w:rPr>
          <w:rFonts w:ascii="Times New Roman" w:hAnsi="Times New Roman" w:cs="Times New Roman"/>
          <w:sz w:val="24"/>
          <w:szCs w:val="24"/>
        </w:rPr>
        <w:t xml:space="preserve">at any stage </w:t>
      </w:r>
      <w:r w:rsidR="00F65B12">
        <w:rPr>
          <w:rFonts w:ascii="Times New Roman" w:hAnsi="Times New Roman" w:cs="Times New Roman"/>
          <w:sz w:val="24"/>
          <w:szCs w:val="24"/>
        </w:rPr>
        <w:t xml:space="preserve">before execution of Contract, </w:t>
      </w:r>
      <w:r>
        <w:rPr>
          <w:rFonts w:ascii="Times New Roman" w:hAnsi="Times New Roman" w:cs="Times New Roman"/>
          <w:sz w:val="24"/>
          <w:szCs w:val="24"/>
        </w:rPr>
        <w:t>without assigning any reasons thereof.</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r>
      <w:r w:rsidRPr="008E72B0">
        <w:rPr>
          <w:rFonts w:ascii="Times New Roman" w:hAnsi="Times New Roman" w:cs="Times New Roman"/>
          <w:sz w:val="24"/>
          <w:szCs w:val="24"/>
        </w:rPr>
        <w:lastRenderedPageBreak/>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00321872">
        <w:rPr>
          <w:rFonts w:ascii="Times New Roman" w:hAnsi="Times New Roman"/>
          <w:b/>
          <w:color w:val="000000"/>
          <w:lang w:bidi="hi-IN"/>
        </w:rPr>
        <w:t>Chemicals &amp; Consumables</w:t>
      </w:r>
      <w:bookmarkStart w:id="0" w:name="_GoBack"/>
      <w:bookmarkEnd w:id="0"/>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F65B12"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Profile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BA6FD4">
            <w:pPr>
              <w:pStyle w:val="StyleHeading2NotBoldBlackUnderlineCentered"/>
              <w:numPr>
                <w:ilvl w:val="0"/>
                <w:numId w:val="7"/>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BA6FD4">
            <w:pPr>
              <w:pStyle w:val="StyleHeading2NotBoldBlackUnderlineCentered"/>
              <w:numPr>
                <w:ilvl w:val="0"/>
                <w:numId w:val="7"/>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w:t>
            </w:r>
            <w:r w:rsidR="00BA6FD4">
              <w:rPr>
                <w:rFonts w:ascii="Times New Roman" w:hAnsi="Times New Roman" w:cs="Times New Roman"/>
                <w:b w:val="0"/>
                <w:sz w:val="24"/>
                <w:szCs w:val="24"/>
                <w:u w:val="none"/>
              </w:rPr>
              <w:pgNum/>
            </w:r>
            <w:r w:rsidR="00BA6FD4">
              <w:rPr>
                <w:rFonts w:ascii="Times New Roman" w:hAnsi="Times New Roman" w:cs="Times New Roman"/>
                <w:b w:val="0"/>
                <w:sz w:val="24"/>
                <w:szCs w:val="24"/>
                <w:u w:val="none"/>
              </w:rPr>
              <w:t>ssesse</w:t>
            </w:r>
            <w:r w:rsidRPr="008E72B0">
              <w:rPr>
                <w:rFonts w:ascii="Times New Roman" w:hAnsi="Times New Roman" w:cs="Times New Roman"/>
                <w:b w:val="0"/>
                <w:sz w:val="24"/>
                <w:szCs w:val="24"/>
                <w:u w:val="none"/>
              </w:rPr>
              <w:t xml:space="preserv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BA6FD4" w:rsidRPr="008E72B0" w:rsidTr="007531D4">
        <w:tc>
          <w:tcPr>
            <w:tcW w:w="648" w:type="dxa"/>
          </w:tcPr>
          <w:p w:rsidR="00BA6FD4" w:rsidRPr="008E72B0" w:rsidRDefault="00BA6FD4" w:rsidP="007531D4">
            <w:pPr>
              <w:pStyle w:val="StyleHeading2NotBoldBlackUnderlineCentered"/>
              <w:ind w:right="-374"/>
              <w:jc w:val="left"/>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8</w:t>
            </w:r>
          </w:p>
        </w:tc>
        <w:tc>
          <w:tcPr>
            <w:tcW w:w="4692" w:type="dxa"/>
          </w:tcPr>
          <w:p w:rsidR="00BA6FD4" w:rsidRPr="008E72B0" w:rsidRDefault="00BA6FD4" w:rsidP="007531D4">
            <w:pPr>
              <w:pStyle w:val="StyleHeading2NotBoldBlackUnderlineCentered"/>
              <w:numPr>
                <w:ilvl w:val="0"/>
                <w:numId w:val="0"/>
              </w:numPr>
              <w:ind w:right="162"/>
              <w:jc w:val="both"/>
              <w:rPr>
                <w:rFonts w:ascii="Times New Roman" w:hAnsi="Times New Roman" w:cs="Times New Roman"/>
                <w:b w:val="0"/>
                <w:sz w:val="24"/>
                <w:szCs w:val="24"/>
                <w:u w:val="none"/>
              </w:rPr>
            </w:pPr>
            <w:r>
              <w:rPr>
                <w:rFonts w:ascii="Times New Roman" w:hAnsi="Times New Roman" w:cs="Times New Roman"/>
                <w:b w:val="0"/>
                <w:sz w:val="24"/>
                <w:szCs w:val="24"/>
                <w:u w:val="none"/>
              </w:rPr>
              <w:t>Experience as on the last of the submission as on 31.03.2018.</w:t>
            </w:r>
          </w:p>
        </w:tc>
        <w:tc>
          <w:tcPr>
            <w:tcW w:w="4860" w:type="dxa"/>
          </w:tcPr>
          <w:p w:rsidR="00BA6FD4" w:rsidRPr="008E72B0" w:rsidRDefault="00BA6FD4"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Detailed information in the form of printed brochures, catalogue, forms and formats and certificates be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Name :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A8523D"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Seal:</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lastRenderedPageBreak/>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तकनीकीविनिर्देशन</w:t>
      </w:r>
      <w:r w:rsidRPr="008E72B0">
        <w:rPr>
          <w:rFonts w:ascii="Mangal" w:hAnsi="Mangal" w:hint="cs"/>
          <w:sz w:val="24"/>
          <w:szCs w:val="24"/>
          <w:u w:val="none"/>
          <w:cs/>
        </w:rPr>
        <w:t>।</w:t>
      </w:r>
      <w:r w:rsidRPr="008E72B0">
        <w:rPr>
          <w:rFonts w:ascii="Times New Roman" w:hAnsi="Times New Roman" w:cs="Times New Roman"/>
          <w:sz w:val="24"/>
          <w:szCs w:val="24"/>
          <w:u w:val="none"/>
        </w:rPr>
        <w:t>Technical specifications: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28"/>
        <w:gridCol w:w="1560"/>
        <w:gridCol w:w="2126"/>
      </w:tblGrid>
      <w:tr w:rsidR="00555C7D" w:rsidRPr="00D71746" w:rsidTr="00555C7D">
        <w:trPr>
          <w:trHeight w:val="1241"/>
        </w:trPr>
        <w:tc>
          <w:tcPr>
            <w:tcW w:w="817" w:type="dxa"/>
            <w:shd w:val="clear" w:color="auto" w:fill="auto"/>
          </w:tcPr>
          <w:p w:rsidR="00555C7D" w:rsidRPr="00D71746" w:rsidRDefault="00555C7D" w:rsidP="001E1F39">
            <w:pPr>
              <w:spacing w:after="0" w:line="240" w:lineRule="auto"/>
              <w:ind w:right="-374"/>
              <w:rPr>
                <w:rFonts w:ascii="Times New Roman" w:hAnsi="Times New Roman" w:cs="Times New Roman"/>
              </w:rPr>
            </w:pPr>
            <w:r w:rsidRPr="00D71746">
              <w:rPr>
                <w:rFonts w:ascii="Times New Roman" w:hAnsi="Times New Roman" w:cs="Times New Roman"/>
              </w:rPr>
              <w:t>S. No.</w:t>
            </w:r>
          </w:p>
        </w:tc>
        <w:tc>
          <w:tcPr>
            <w:tcW w:w="5528" w:type="dxa"/>
            <w:shd w:val="clear" w:color="auto" w:fill="auto"/>
          </w:tcPr>
          <w:p w:rsidR="00555C7D" w:rsidRPr="00D71746" w:rsidRDefault="00555C7D" w:rsidP="001E1F39">
            <w:pPr>
              <w:spacing w:after="0" w:line="240" w:lineRule="auto"/>
              <w:ind w:right="-374"/>
              <w:rPr>
                <w:rFonts w:ascii="Times New Roman" w:hAnsi="Times New Roman" w:cs="Times New Roman"/>
              </w:rPr>
            </w:pPr>
            <w:r w:rsidRPr="00D71746">
              <w:rPr>
                <w:rFonts w:ascii="Times New Roman" w:hAnsi="Times New Roman" w:cs="Times New Roman"/>
              </w:rPr>
              <w:t>Item</w:t>
            </w:r>
          </w:p>
        </w:tc>
        <w:tc>
          <w:tcPr>
            <w:tcW w:w="1560" w:type="dxa"/>
          </w:tcPr>
          <w:p w:rsidR="00555C7D" w:rsidRPr="00D71746" w:rsidRDefault="00555C7D" w:rsidP="00555C7D">
            <w:pPr>
              <w:pStyle w:val="NoSpacing"/>
              <w:ind w:right="-374"/>
              <w:jc w:val="center"/>
              <w:rPr>
                <w:rFonts w:ascii="Nirmala UI" w:eastAsia="Calibri" w:hAnsi="Nirmala UI" w:cs="Nirmala UI"/>
                <w:b/>
                <w:bCs/>
                <w:sz w:val="22"/>
                <w:szCs w:val="22"/>
                <w:cs/>
                <w:lang w:bidi="hi-IN"/>
              </w:rPr>
            </w:pPr>
            <w:r>
              <w:rPr>
                <w:rFonts w:ascii="Nirmala UI" w:eastAsia="Calibri" w:hAnsi="Nirmala UI" w:cs="Nirmala UI"/>
                <w:b/>
                <w:bCs/>
                <w:sz w:val="22"/>
                <w:szCs w:val="22"/>
                <w:lang w:bidi="hi-IN"/>
              </w:rPr>
              <w:t>Qty</w:t>
            </w:r>
          </w:p>
        </w:tc>
        <w:tc>
          <w:tcPr>
            <w:tcW w:w="2126" w:type="dxa"/>
          </w:tcPr>
          <w:p w:rsidR="00555C7D" w:rsidRPr="00D71746" w:rsidRDefault="00555C7D" w:rsidP="001E1F39">
            <w:pPr>
              <w:pStyle w:val="NoSpacing"/>
              <w:ind w:right="-374"/>
              <w:rPr>
                <w:rFonts w:ascii="Times New Roman" w:eastAsia="Calibri" w:hAnsi="Times New Roman"/>
                <w:b/>
                <w:bCs/>
                <w:sz w:val="22"/>
                <w:szCs w:val="22"/>
              </w:rPr>
            </w:pPr>
            <w:r w:rsidRPr="00D71746">
              <w:rPr>
                <w:rFonts w:ascii="Nirmala UI" w:eastAsia="Calibri" w:hAnsi="Nirmala UI" w:cs="Nirmala UI" w:hint="cs"/>
                <w:b/>
                <w:bCs/>
                <w:sz w:val="22"/>
                <w:szCs w:val="22"/>
                <w:cs/>
                <w:lang w:bidi="hi-IN"/>
              </w:rPr>
              <w:t>अनुपालन</w:t>
            </w:r>
            <w:r w:rsidRPr="00D71746">
              <w:rPr>
                <w:rFonts w:ascii="Times New Roman" w:eastAsia="Calibri" w:hAnsi="Times New Roman"/>
                <w:b/>
                <w:bCs/>
                <w:sz w:val="22"/>
                <w:szCs w:val="22"/>
                <w:rtl/>
              </w:rPr>
              <w:t xml:space="preserve">/ </w:t>
            </w:r>
            <w:r w:rsidRPr="00D71746">
              <w:rPr>
                <w:rFonts w:ascii="Times New Roman" w:eastAsia="Calibri" w:hAnsi="Times New Roman"/>
                <w:b/>
                <w:bCs/>
                <w:sz w:val="22"/>
                <w:szCs w:val="22"/>
              </w:rPr>
              <w:t>Compliance</w:t>
            </w:r>
          </w:p>
          <w:p w:rsidR="00555C7D" w:rsidRPr="00555C7D" w:rsidRDefault="00555C7D" w:rsidP="00555C7D">
            <w:pPr>
              <w:pStyle w:val="NoSpacing"/>
              <w:ind w:right="-374"/>
              <w:rPr>
                <w:rFonts w:ascii="Times New Roman" w:eastAsia="Calibri" w:hAnsi="Times New Roman"/>
                <w:b/>
                <w:bCs/>
                <w:sz w:val="22"/>
                <w:szCs w:val="22"/>
              </w:rPr>
            </w:pPr>
            <w:r w:rsidRPr="00D71746">
              <w:rPr>
                <w:rFonts w:ascii="Nirmala UI" w:eastAsia="Calibri" w:hAnsi="Nirmala UI" w:cs="Nirmala UI" w:hint="cs"/>
                <w:b/>
                <w:bCs/>
                <w:sz w:val="22"/>
                <w:szCs w:val="22"/>
                <w:cs/>
                <w:lang w:bidi="hi-IN"/>
              </w:rPr>
              <w:t>हां</w:t>
            </w:r>
            <w:r w:rsidRPr="00D71746">
              <w:rPr>
                <w:rFonts w:ascii="Times New Roman" w:eastAsia="Calibri" w:hAnsi="Times New Roman"/>
                <w:b/>
                <w:bCs/>
                <w:sz w:val="22"/>
                <w:szCs w:val="22"/>
                <w:rtl/>
              </w:rPr>
              <w:t>/</w:t>
            </w:r>
            <w:r w:rsidRPr="00D71746">
              <w:rPr>
                <w:rFonts w:ascii="Nirmala UI" w:eastAsia="Calibri" w:hAnsi="Nirmala UI" w:cs="Nirmala UI" w:hint="cs"/>
                <w:b/>
                <w:bCs/>
                <w:sz w:val="22"/>
                <w:szCs w:val="22"/>
                <w:cs/>
                <w:lang w:bidi="hi-IN"/>
              </w:rPr>
              <w:t>ना</w:t>
            </w:r>
            <w:r w:rsidRPr="00D71746">
              <w:rPr>
                <w:rFonts w:ascii="Times New Roman" w:hAnsi="Times New Roman"/>
                <w:b/>
                <w:bCs/>
              </w:rPr>
              <w:t>Yes / No</w:t>
            </w:r>
          </w:p>
        </w:tc>
      </w:tr>
      <w:tr w:rsidR="00555C7D" w:rsidRPr="00D71746" w:rsidTr="00555C7D">
        <w:trPr>
          <w:trHeight w:val="502"/>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247"/>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10x Phosphate Buffer Saline 250ml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04</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25"/>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109"/>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50x TAE 200ml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color w:val="000000" w:themeColor="text1"/>
                <w:lang w:bidi="te-IN"/>
              </w:rPr>
              <w:t>Agarose Low EEO 500gms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247"/>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Alkaline Phosphate enzyme 500U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Bovine Serum albumin 5gms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109"/>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C DNA Ligation Kit 50 rxn</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109"/>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DNA Synthesis Kit 20 rxn</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Cetyltrimethyltrimethyl ammonium bromide (CTAB) 100gms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109"/>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Cloning Kit 20rxn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0" w:type="auto"/>
              <w:tblBorders>
                <w:top w:val="nil"/>
                <w:left w:val="nil"/>
                <w:bottom w:val="nil"/>
                <w:right w:val="nil"/>
              </w:tblBorders>
              <w:tblLayout w:type="fixed"/>
              <w:tblLook w:val="0000"/>
            </w:tblPr>
            <w:tblGrid>
              <w:gridCol w:w="1943"/>
            </w:tblGrid>
            <w:tr w:rsidR="00555C7D" w:rsidRPr="00D71746" w:rsidTr="00020DB4">
              <w:trPr>
                <w:trHeight w:val="109"/>
              </w:trPr>
              <w:tc>
                <w:tcPr>
                  <w:tcW w:w="1943" w:type="dxa"/>
                </w:tcPr>
                <w:tbl>
                  <w:tblPr>
                    <w:tblW w:w="6446" w:type="dxa"/>
                    <w:tblBorders>
                      <w:top w:val="nil"/>
                      <w:left w:val="nil"/>
                      <w:bottom w:val="nil"/>
                      <w:right w:val="nil"/>
                    </w:tblBorders>
                    <w:tblLayout w:type="fixed"/>
                    <w:tblLook w:val="0000"/>
                  </w:tblPr>
                  <w:tblGrid>
                    <w:gridCol w:w="6446"/>
                  </w:tblGrid>
                  <w:tr w:rsidR="00555C7D" w:rsidRPr="00D71746" w:rsidTr="00020DB4">
                    <w:trPr>
                      <w:trHeight w:val="109"/>
                    </w:trPr>
                    <w:tc>
                      <w:tcPr>
                        <w:tcW w:w="6446"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Congo red (dye) 100gms </w:t>
                        </w:r>
                      </w:p>
                    </w:tc>
                  </w:tr>
                </w:tbl>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bCs/>
              </w:rPr>
            </w:pPr>
            <w:r w:rsidRPr="00D71746">
              <w:rPr>
                <w:rFonts w:ascii="Times New Roman" w:hAnsi="Times New Roman" w:cs="Times New Roman"/>
              </w:rPr>
              <w:t>Cycloheximide 5gms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Di Ehanol amine 500ml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03</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Di Potassium Hydrogen Orthophosphate 500gms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405"/>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DNA Isolation Kit Quigen Company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0" w:type="auto"/>
              <w:tblBorders>
                <w:top w:val="nil"/>
                <w:left w:val="nil"/>
                <w:bottom w:val="nil"/>
                <w:right w:val="nil"/>
              </w:tblBorders>
              <w:tblLayout w:type="fixed"/>
              <w:tblLook w:val="0000"/>
            </w:tblPr>
            <w:tblGrid>
              <w:gridCol w:w="1609"/>
            </w:tblGrid>
            <w:tr w:rsidR="00555C7D" w:rsidRPr="00D71746" w:rsidTr="00020DB4">
              <w:trPr>
                <w:trHeight w:val="109"/>
              </w:trPr>
              <w:tc>
                <w:tcPr>
                  <w:tcW w:w="1609"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DNPS 5gms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Ethidium Bromide 1gms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EDTA 100gms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04</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020DB4">
              <w:trPr>
                <w:trHeight w:val="109"/>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Gel Extraction Kit 50rxns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tabs>
                <w:tab w:val="right" w:pos="2095"/>
              </w:tabs>
              <w:rPr>
                <w:rFonts w:ascii="Times New Roman" w:hAnsi="Times New Roman" w:cs="Times New Roman"/>
              </w:rPr>
            </w:pPr>
            <w:r w:rsidRPr="00D71746">
              <w:rPr>
                <w:rFonts w:ascii="Times New Roman" w:hAnsi="Times New Roman" w:cs="Times New Roman"/>
              </w:rPr>
              <w:t>IsoPrpopanol 500ml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291"/>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IPTG 5gm</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BB4CC0">
              <w:trPr>
                <w:trHeight w:val="109"/>
              </w:trPr>
              <w:tc>
                <w:tcPr>
                  <w:tcW w:w="6554" w:type="dxa"/>
                </w:tcPr>
                <w:tbl>
                  <w:tblPr>
                    <w:tblW w:w="6446" w:type="dxa"/>
                    <w:tblBorders>
                      <w:top w:val="nil"/>
                      <w:left w:val="nil"/>
                      <w:bottom w:val="nil"/>
                      <w:right w:val="nil"/>
                    </w:tblBorders>
                    <w:tblLayout w:type="fixed"/>
                    <w:tblLook w:val="0000"/>
                  </w:tblPr>
                  <w:tblGrid>
                    <w:gridCol w:w="6446"/>
                  </w:tblGrid>
                  <w:tr w:rsidR="00555C7D" w:rsidRPr="00D71746" w:rsidTr="00BB4CC0">
                    <w:trPr>
                      <w:trHeight w:val="109"/>
                    </w:trPr>
                    <w:tc>
                      <w:tcPr>
                        <w:tcW w:w="6446"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PCR Master Kits (5X1ml) </w:t>
                        </w:r>
                      </w:p>
                    </w:tc>
                  </w:tr>
                </w:tbl>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0" w:type="auto"/>
              <w:tblBorders>
                <w:top w:val="nil"/>
                <w:left w:val="nil"/>
                <w:bottom w:val="nil"/>
                <w:right w:val="nil"/>
              </w:tblBorders>
              <w:tblLayout w:type="fixed"/>
              <w:tblLook w:val="0000"/>
            </w:tblPr>
            <w:tblGrid>
              <w:gridCol w:w="1943"/>
            </w:tblGrid>
            <w:tr w:rsidR="00555C7D" w:rsidRPr="00D71746" w:rsidTr="00020DB4">
              <w:trPr>
                <w:trHeight w:val="248"/>
              </w:trPr>
              <w:tc>
                <w:tcPr>
                  <w:tcW w:w="1943" w:type="dxa"/>
                </w:tcPr>
                <w:tbl>
                  <w:tblPr>
                    <w:tblW w:w="6446" w:type="dxa"/>
                    <w:tblBorders>
                      <w:top w:val="nil"/>
                      <w:left w:val="nil"/>
                      <w:bottom w:val="nil"/>
                      <w:right w:val="nil"/>
                    </w:tblBorders>
                    <w:tblLayout w:type="fixed"/>
                    <w:tblLook w:val="0000"/>
                  </w:tblPr>
                  <w:tblGrid>
                    <w:gridCol w:w="6446"/>
                  </w:tblGrid>
                  <w:tr w:rsidR="00555C7D" w:rsidRPr="00D71746" w:rsidTr="00BB4CC0">
                    <w:trPr>
                      <w:trHeight w:val="248"/>
                    </w:trPr>
                    <w:tc>
                      <w:tcPr>
                        <w:tcW w:w="6446"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PCR Reagent 10X TAE Buffer With Mgcl2 1ml </w:t>
                        </w:r>
                      </w:p>
                    </w:tc>
                  </w:tr>
                </w:tbl>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p>
              </w:tc>
            </w:tr>
          </w:tbl>
          <w:p w:rsidR="00555C7D" w:rsidRPr="00D71746" w:rsidRDefault="00555C7D" w:rsidP="00E66AA7">
            <w:pPr>
              <w:autoSpaceDE w:val="0"/>
              <w:autoSpaceDN w:val="0"/>
              <w:adjustRightInd w:val="0"/>
              <w:rPr>
                <w:rFonts w:ascii="Times New Roman" w:hAnsi="Times New Roman" w:cs="Times New Roman"/>
                <w:color w:val="000000"/>
                <w:lang w:bidi="hi-I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0" w:type="auto"/>
              <w:tblBorders>
                <w:top w:val="nil"/>
                <w:left w:val="nil"/>
                <w:bottom w:val="nil"/>
                <w:right w:val="nil"/>
              </w:tblBorders>
              <w:tblLayout w:type="fixed"/>
              <w:tblLook w:val="0000"/>
            </w:tblPr>
            <w:tblGrid>
              <w:gridCol w:w="6413"/>
            </w:tblGrid>
            <w:tr w:rsidR="00555C7D" w:rsidRPr="00D71746" w:rsidTr="00BB4CC0">
              <w:trPr>
                <w:trHeight w:val="248"/>
              </w:trPr>
              <w:tc>
                <w:tcPr>
                  <w:tcW w:w="6413"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PCR Reagent 10X TAE Buffer Without Mgcl2 1ml </w:t>
                  </w:r>
                </w:p>
              </w:tc>
            </w:tr>
          </w:tbl>
          <w:p w:rsidR="00555C7D" w:rsidRPr="00D71746" w:rsidRDefault="00555C7D" w:rsidP="00E66AA7">
            <w:pPr>
              <w:autoSpaceDE w:val="0"/>
              <w:autoSpaceDN w:val="0"/>
              <w:adjustRightInd w:val="0"/>
              <w:rPr>
                <w:rFonts w:ascii="Times New Roman" w:hAnsi="Times New Roman" w:cs="Times New Roman"/>
                <w:color w:val="000000"/>
                <w:lang w:bidi="hi-I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tabs>
                <w:tab w:val="right" w:pos="2095"/>
              </w:tabs>
              <w:rPr>
                <w:rFonts w:ascii="Times New Roman" w:hAnsi="Times New Roman" w:cs="Times New Roman"/>
              </w:rPr>
            </w:pPr>
            <w:r w:rsidRPr="00D71746">
              <w:rPr>
                <w:rFonts w:ascii="Times New Roman" w:hAnsi="Times New Roman" w:cs="Times New Roman"/>
              </w:rPr>
              <w:t>Micropipette 20-200µl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Pestle and Mortar 75mm dia</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25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Pestle and Mortar 100mm dia</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15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PH Paper (1-14)</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1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pNPP Tablets sigma fast (toprepare 5ml)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20 strips</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Potassium Acetate 500gms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BB4CC0">
              <w:trPr>
                <w:trHeight w:val="385"/>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rPr>
                    <w:t>Potassium Di hydrogen orthophosphate 500gms</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03</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tabs>
                <w:tab w:val="right" w:pos="2095"/>
              </w:tabs>
              <w:rPr>
                <w:rFonts w:ascii="Times New Roman" w:hAnsi="Times New Roman" w:cs="Times New Roman"/>
              </w:rPr>
            </w:pPr>
            <w:r w:rsidRPr="00D71746">
              <w:rPr>
                <w:rFonts w:ascii="Times New Roman" w:hAnsi="Times New Roman" w:cs="Times New Roman"/>
              </w:rPr>
              <w:t>Potassium Hydroxide Pellets 500gms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tbl>
            <w:tblPr>
              <w:tblW w:w="6554" w:type="dxa"/>
              <w:tblBorders>
                <w:top w:val="nil"/>
                <w:left w:val="nil"/>
                <w:bottom w:val="nil"/>
                <w:right w:val="nil"/>
              </w:tblBorders>
              <w:tblLayout w:type="fixed"/>
              <w:tblLook w:val="0000"/>
            </w:tblPr>
            <w:tblGrid>
              <w:gridCol w:w="6554"/>
            </w:tblGrid>
            <w:tr w:rsidR="00555C7D" w:rsidRPr="00D71746" w:rsidTr="00BB4CC0">
              <w:trPr>
                <w:trHeight w:val="247"/>
              </w:trPr>
              <w:tc>
                <w:tcPr>
                  <w:tcW w:w="6554" w:type="dxa"/>
                </w:tcPr>
                <w:p w:rsidR="00555C7D" w:rsidRPr="00D71746" w:rsidRDefault="00555C7D"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RNA Isolation Kit Medox (100 rxns) </w:t>
                  </w:r>
                </w:p>
              </w:tc>
            </w:tr>
          </w:tbl>
          <w:p w:rsidR="00555C7D" w:rsidRPr="00D71746" w:rsidRDefault="00555C7D" w:rsidP="00E66AA7">
            <w:pPr>
              <w:rPr>
                <w:rFonts w:ascii="Times New Roman" w:hAnsi="Times New Roman" w:cs="Times New Roman"/>
              </w:rPr>
            </w:pP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Squeeze Bottles 500ml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Squeeze Bottles 250ml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10</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346"/>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BB4CC0">
            <w:pPr>
              <w:pStyle w:val="Default"/>
              <w:rPr>
                <w:rFonts w:ascii="Times New Roman" w:hAnsi="Times New Roman" w:cs="Times New Roman"/>
                <w:sz w:val="22"/>
                <w:szCs w:val="22"/>
              </w:rPr>
            </w:pPr>
            <w:r w:rsidRPr="00D71746">
              <w:rPr>
                <w:rFonts w:ascii="Times New Roman" w:hAnsi="Times New Roman" w:cs="Times New Roman"/>
                <w:sz w:val="22"/>
                <w:szCs w:val="22"/>
              </w:rPr>
              <w:t xml:space="preserve">Substrate buffer for Tris PH9.8 </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8"/>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BB4CC0">
            <w:pPr>
              <w:pStyle w:val="Default"/>
              <w:rPr>
                <w:rFonts w:ascii="Times New Roman" w:hAnsi="Times New Roman" w:cs="Times New Roman"/>
                <w:sz w:val="22"/>
                <w:szCs w:val="22"/>
              </w:rPr>
            </w:pPr>
            <w:r w:rsidRPr="00D71746">
              <w:rPr>
                <w:rFonts w:ascii="Times New Roman" w:hAnsi="Times New Roman" w:cs="Times New Roman"/>
                <w:sz w:val="22"/>
                <w:szCs w:val="22"/>
              </w:rPr>
              <w:t>Taqpolymerse</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BB4CC0">
            <w:pPr>
              <w:pStyle w:val="Default"/>
              <w:rPr>
                <w:rFonts w:ascii="Times New Roman" w:hAnsi="Times New Roman" w:cs="Times New Roman"/>
                <w:sz w:val="22"/>
                <w:szCs w:val="22"/>
              </w:rPr>
            </w:pPr>
            <w:r w:rsidRPr="00D71746">
              <w:rPr>
                <w:rFonts w:ascii="Times New Roman" w:hAnsi="Times New Roman" w:cs="Times New Roman"/>
                <w:sz w:val="22"/>
                <w:szCs w:val="22"/>
              </w:rPr>
              <w:t xml:space="preserve">Tris reagent 1000ml </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Tris Buffer 500gms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Trizma Buffer Substance</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Tris Hydrochloride 500gms</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05</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Tris reagent Sigmaaldrich</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1000ml</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Tween 20</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BB4CC0">
            <w:pPr>
              <w:pStyle w:val="Default"/>
              <w:rPr>
                <w:rFonts w:ascii="Times New Roman" w:hAnsi="Times New Roman" w:cs="Times New Roman"/>
                <w:sz w:val="22"/>
                <w:szCs w:val="22"/>
              </w:rPr>
            </w:pPr>
            <w:r w:rsidRPr="00D71746">
              <w:rPr>
                <w:rFonts w:ascii="Times New Roman" w:hAnsi="Times New Roman" w:cs="Times New Roman"/>
                <w:sz w:val="22"/>
                <w:szCs w:val="22"/>
              </w:rPr>
              <w:t xml:space="preserve">Water ( DNase, RNase, &amp; Nuclease free ) 1000ml </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02</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r w:rsidR="00555C7D" w:rsidRPr="00D71746" w:rsidTr="00555C7D">
        <w:trPr>
          <w:trHeight w:val="403"/>
        </w:trPr>
        <w:tc>
          <w:tcPr>
            <w:tcW w:w="817" w:type="dxa"/>
            <w:shd w:val="clear" w:color="auto" w:fill="auto"/>
          </w:tcPr>
          <w:p w:rsidR="00555C7D" w:rsidRPr="00D71746" w:rsidRDefault="00555C7D" w:rsidP="00A6048F">
            <w:pPr>
              <w:pStyle w:val="ListParagraph"/>
              <w:numPr>
                <w:ilvl w:val="0"/>
                <w:numId w:val="33"/>
              </w:numPr>
              <w:suppressAutoHyphens w:val="0"/>
              <w:contextualSpacing/>
              <w:rPr>
                <w:rFonts w:ascii="Times New Roman" w:hAnsi="Times New Roman"/>
                <w:sz w:val="22"/>
                <w:szCs w:val="22"/>
              </w:rPr>
            </w:pPr>
          </w:p>
        </w:tc>
        <w:tc>
          <w:tcPr>
            <w:tcW w:w="5528" w:type="dxa"/>
            <w:shd w:val="clear" w:color="auto" w:fill="auto"/>
          </w:tcPr>
          <w:p w:rsidR="00555C7D" w:rsidRPr="00D71746" w:rsidRDefault="00555C7D" w:rsidP="00E66AA7">
            <w:pPr>
              <w:rPr>
                <w:rFonts w:ascii="Times New Roman" w:hAnsi="Times New Roman" w:cs="Times New Roman"/>
              </w:rPr>
            </w:pPr>
            <w:r w:rsidRPr="00D71746">
              <w:rPr>
                <w:rFonts w:ascii="Times New Roman" w:hAnsi="Times New Roman" w:cs="Times New Roman"/>
              </w:rPr>
              <w:t>Xylene 500ml</w:t>
            </w:r>
          </w:p>
        </w:tc>
        <w:tc>
          <w:tcPr>
            <w:tcW w:w="1560" w:type="dxa"/>
          </w:tcPr>
          <w:p w:rsidR="00555C7D" w:rsidRPr="00352746" w:rsidRDefault="00555C7D" w:rsidP="00555C7D">
            <w:pPr>
              <w:pStyle w:val="NoSpacing"/>
              <w:ind w:right="-374"/>
              <w:jc w:val="center"/>
              <w:rPr>
                <w:rFonts w:ascii="Times New Roman" w:eastAsia="Calibri" w:hAnsi="Times New Roman"/>
                <w:bCs/>
                <w:sz w:val="22"/>
                <w:szCs w:val="22"/>
                <w:cs/>
                <w:lang w:bidi="hi-IN"/>
              </w:rPr>
            </w:pPr>
            <w:r w:rsidRPr="00352746">
              <w:rPr>
                <w:rFonts w:ascii="Times New Roman" w:eastAsia="Calibri" w:hAnsi="Times New Roman"/>
                <w:bCs/>
                <w:sz w:val="22"/>
                <w:szCs w:val="22"/>
                <w:lang w:bidi="hi-IN"/>
              </w:rPr>
              <w:t>01</w:t>
            </w:r>
          </w:p>
        </w:tc>
        <w:tc>
          <w:tcPr>
            <w:tcW w:w="2126" w:type="dxa"/>
          </w:tcPr>
          <w:p w:rsidR="00555C7D" w:rsidRPr="00D71746" w:rsidRDefault="00555C7D" w:rsidP="001E1F39">
            <w:pPr>
              <w:pStyle w:val="NoSpacing"/>
              <w:ind w:right="-374"/>
              <w:rPr>
                <w:rFonts w:ascii="Times New Roman" w:eastAsia="Calibri" w:hAnsi="Times New Roman"/>
                <w:b/>
                <w:bCs/>
                <w:sz w:val="22"/>
                <w:szCs w:val="22"/>
                <w:cs/>
                <w:lang w:bidi="hi-IN"/>
              </w:rPr>
            </w:pPr>
          </w:p>
        </w:tc>
      </w:tr>
    </w:tbl>
    <w:p w:rsidR="00BB4CC0" w:rsidRDefault="00BB4CC0" w:rsidP="001E1F39">
      <w:pPr>
        <w:pStyle w:val="StyleHeading2NotBoldBlackUnderlineCentered"/>
        <w:ind w:right="-374"/>
        <w:jc w:val="right"/>
        <w:rPr>
          <w:rFonts w:ascii="Times New Roman" w:hAnsi="Times New Roman" w:cs="Times New Roman"/>
          <w:sz w:val="24"/>
          <w:szCs w:val="24"/>
          <w:u w:val="none"/>
        </w:rPr>
      </w:pPr>
    </w:p>
    <w:p w:rsidR="00BB4CC0" w:rsidRDefault="00BB4CC0">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कीमतबोली</w:t>
      </w:r>
      <w:r w:rsidRPr="008E72B0">
        <w:rPr>
          <w:rFonts w:ascii="Times New Roman" w:hAnsi="Times New Roman"/>
          <w:b/>
          <w:cs/>
          <w:lang w:bidi="hi-IN"/>
        </w:rPr>
        <w:t xml:space="preserve">/ </w:t>
      </w:r>
      <w:r w:rsidRPr="008E72B0">
        <w:rPr>
          <w:rFonts w:ascii="Times New Roman" w:hAnsi="Times New Roman"/>
          <w:b/>
        </w:rPr>
        <w:t>PRICE BID –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 xml:space="preserve">Laboratory </w:t>
      </w:r>
      <w:r w:rsidR="00F65B12">
        <w:rPr>
          <w:rFonts w:ascii="Times New Roman" w:hAnsi="Times New Roman"/>
          <w:b/>
        </w:rPr>
        <w:t>Chemicals &amp; Consumables</w:t>
      </w:r>
      <w:r w:rsidRPr="008E72B0">
        <w:rPr>
          <w:rFonts w:ascii="Times New Roman" w:hAnsi="Times New Roman"/>
          <w:b/>
        </w:rPr>
        <w:t xml:space="preserve"> (As per specifications mentioned at Annexure-II)</w:t>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389"/>
        <w:gridCol w:w="1134"/>
        <w:gridCol w:w="1134"/>
        <w:gridCol w:w="850"/>
        <w:gridCol w:w="1418"/>
        <w:gridCol w:w="1626"/>
      </w:tblGrid>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hideMark/>
          </w:tcPr>
          <w:p w:rsidR="00352746" w:rsidRPr="00D71746" w:rsidRDefault="00352746" w:rsidP="007531D4">
            <w:pPr>
              <w:pStyle w:val="Style1"/>
              <w:ind w:right="-374"/>
              <w:rPr>
                <w:rFonts w:ascii="Times New Roman" w:hAnsi="Times New Roman"/>
              </w:rPr>
            </w:pPr>
            <w:r w:rsidRPr="00D71746">
              <w:rPr>
                <w:rFonts w:ascii="Times New Roman" w:hAnsi="Times New Roman"/>
              </w:rPr>
              <w:t xml:space="preserve">Sr. </w:t>
            </w:r>
          </w:p>
          <w:p w:rsidR="00352746" w:rsidRPr="00D71746" w:rsidRDefault="00352746" w:rsidP="007531D4">
            <w:pPr>
              <w:pStyle w:val="Style1"/>
              <w:ind w:right="-374"/>
              <w:rPr>
                <w:rFonts w:ascii="Times New Roman" w:hAnsi="Times New Roman"/>
              </w:rPr>
            </w:pPr>
            <w:r w:rsidRPr="00D71746">
              <w:rPr>
                <w:rFonts w:ascii="Times New Roman" w:hAnsi="Times New Roman"/>
              </w:rPr>
              <w:t>No.</w:t>
            </w:r>
          </w:p>
        </w:tc>
        <w:tc>
          <w:tcPr>
            <w:tcW w:w="3389" w:type="dxa"/>
            <w:tcBorders>
              <w:top w:val="single" w:sz="4" w:space="0" w:color="auto"/>
              <w:left w:val="single" w:sz="4" w:space="0" w:color="auto"/>
              <w:bottom w:val="single" w:sz="4" w:space="0" w:color="auto"/>
              <w:right w:val="single" w:sz="4" w:space="0" w:color="auto"/>
            </w:tcBorders>
            <w:vAlign w:val="center"/>
            <w:hideMark/>
          </w:tcPr>
          <w:p w:rsidR="00352746" w:rsidRPr="00D71746" w:rsidRDefault="00352746" w:rsidP="007531D4">
            <w:pPr>
              <w:pStyle w:val="Style1"/>
              <w:ind w:right="-374"/>
              <w:rPr>
                <w:rFonts w:ascii="Times New Roman" w:hAnsi="Times New Roman"/>
              </w:rPr>
            </w:pPr>
            <w:r w:rsidRPr="00D71746">
              <w:rPr>
                <w:rFonts w:ascii="Times New Roman" w:hAnsi="Times New Roman"/>
              </w:rPr>
              <w:t>Name of the item</w:t>
            </w:r>
          </w:p>
        </w:tc>
        <w:tc>
          <w:tcPr>
            <w:tcW w:w="1134" w:type="dxa"/>
            <w:tcBorders>
              <w:top w:val="single" w:sz="4" w:space="0" w:color="auto"/>
              <w:left w:val="single" w:sz="4" w:space="0" w:color="auto"/>
              <w:bottom w:val="single" w:sz="4" w:space="0" w:color="auto"/>
              <w:right w:val="single" w:sz="4" w:space="0" w:color="auto"/>
            </w:tcBorders>
          </w:tcPr>
          <w:p w:rsidR="00352746" w:rsidRPr="00352746" w:rsidRDefault="00352746" w:rsidP="00352746">
            <w:pPr>
              <w:pStyle w:val="StyleHeading2NotBoldBlackUnderlineCentered"/>
              <w:ind w:right="-374"/>
              <w:rPr>
                <w:rFonts w:ascii="Times New Roman" w:hAnsi="Times New Roman" w:cs="Times New Roman"/>
                <w:b w:val="0"/>
                <w:sz w:val="22"/>
                <w:szCs w:val="22"/>
                <w:u w:val="none"/>
                <w:lang w:bidi="ar-SA"/>
              </w:rPr>
            </w:pPr>
            <w:r w:rsidRPr="00352746">
              <w:rPr>
                <w:rFonts w:ascii="Times New Roman" w:hAnsi="Times New Roman"/>
                <w:b w:val="0"/>
                <w:sz w:val="22"/>
                <w:szCs w:val="22"/>
                <w:u w:val="none"/>
              </w:rPr>
              <w:t>Qty</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7531D4">
            <w:pPr>
              <w:pStyle w:val="StyleHeading2NotBoldBlackUnderlineCentered"/>
              <w:ind w:right="-374"/>
              <w:jc w:val="left"/>
              <w:rPr>
                <w:rFonts w:ascii="Times New Roman" w:hAnsi="Times New Roman" w:cs="Times New Roman"/>
                <w:b w:val="0"/>
                <w:sz w:val="22"/>
                <w:szCs w:val="22"/>
                <w:u w:val="none"/>
                <w:lang w:bidi="ar-SA"/>
              </w:rPr>
            </w:pPr>
            <w:r w:rsidRPr="00D71746">
              <w:rPr>
                <w:rFonts w:ascii="Times New Roman" w:hAnsi="Times New Roman" w:cs="Times New Roman"/>
                <w:b w:val="0"/>
                <w:sz w:val="22"/>
                <w:szCs w:val="22"/>
                <w:u w:val="none"/>
                <w:lang w:bidi="ar-SA"/>
              </w:rPr>
              <w:t>Unit Price</w:t>
            </w:r>
          </w:p>
          <w:p w:rsidR="00352746" w:rsidRPr="00D71746" w:rsidRDefault="00352746" w:rsidP="007531D4">
            <w:pPr>
              <w:pStyle w:val="StyleHeading2NotBoldBlackUnderlineCentered"/>
              <w:ind w:right="-374"/>
              <w:jc w:val="left"/>
              <w:rPr>
                <w:rFonts w:ascii="Times New Roman" w:hAnsi="Times New Roman" w:cs="Times New Roman"/>
                <w:b w:val="0"/>
                <w:sz w:val="22"/>
                <w:szCs w:val="22"/>
                <w:u w:val="none"/>
                <w:lang w:bidi="ar-SA"/>
              </w:rPr>
            </w:pPr>
            <w:r w:rsidRPr="00D71746">
              <w:rPr>
                <w:rFonts w:ascii="Times New Roman" w:hAnsi="Times New Roman" w:cs="Times New Roman"/>
                <w:b w:val="0"/>
                <w:sz w:val="22"/>
                <w:szCs w:val="22"/>
                <w:u w:val="none"/>
                <w:lang w:bidi="ar-SA"/>
              </w:rPr>
              <w:t>Rs.</w:t>
            </w:r>
          </w:p>
        </w:tc>
        <w:tc>
          <w:tcPr>
            <w:tcW w:w="85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7531D4">
            <w:pPr>
              <w:pStyle w:val="StyleHeading2NotBoldBlackUnderlineCentered"/>
              <w:ind w:right="-374"/>
              <w:jc w:val="left"/>
              <w:rPr>
                <w:rFonts w:ascii="Times New Roman" w:hAnsi="Times New Roman" w:cs="Times New Roman"/>
                <w:b w:val="0"/>
                <w:sz w:val="22"/>
                <w:szCs w:val="22"/>
                <w:u w:val="none"/>
                <w:lang w:bidi="ar-SA"/>
              </w:rPr>
            </w:pPr>
            <w:r w:rsidRPr="00D71746">
              <w:rPr>
                <w:rFonts w:ascii="Times New Roman" w:hAnsi="Times New Roman" w:cs="Times New Roman"/>
                <w:b w:val="0"/>
                <w:sz w:val="22"/>
                <w:szCs w:val="22"/>
                <w:u w:val="none"/>
                <w:lang w:bidi="ar-SA"/>
              </w:rPr>
              <w:t>GST</w:t>
            </w:r>
          </w:p>
        </w:tc>
        <w:tc>
          <w:tcPr>
            <w:tcW w:w="1418"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7531D4">
            <w:pPr>
              <w:pStyle w:val="StyleHeading2NotBoldBlackUnderlineCentered"/>
              <w:ind w:right="132"/>
              <w:jc w:val="left"/>
              <w:rPr>
                <w:rFonts w:ascii="Times New Roman" w:hAnsi="Times New Roman" w:cs="Times New Roman"/>
                <w:b w:val="0"/>
                <w:sz w:val="22"/>
                <w:szCs w:val="22"/>
                <w:u w:val="none"/>
                <w:lang w:bidi="ar-SA"/>
              </w:rPr>
            </w:pPr>
            <w:r w:rsidRPr="00D71746">
              <w:rPr>
                <w:rFonts w:ascii="Times New Roman" w:hAnsi="Times New Roman" w:cs="Times New Roman"/>
                <w:b w:val="0"/>
                <w:sz w:val="22"/>
                <w:szCs w:val="22"/>
                <w:u w:val="none"/>
                <w:lang w:bidi="ar-SA"/>
              </w:rPr>
              <w:t xml:space="preserve">Unit Rate </w:t>
            </w:r>
          </w:p>
          <w:p w:rsidR="00352746" w:rsidRPr="00D71746" w:rsidRDefault="00352746" w:rsidP="007531D4">
            <w:pPr>
              <w:pStyle w:val="StyleHeading2NotBoldBlackUnderlineCentered"/>
              <w:ind w:right="-374"/>
              <w:jc w:val="left"/>
              <w:rPr>
                <w:rFonts w:ascii="Times New Roman" w:hAnsi="Times New Roman" w:cs="Times New Roman"/>
                <w:b w:val="0"/>
                <w:sz w:val="22"/>
                <w:szCs w:val="22"/>
                <w:u w:val="none"/>
                <w:lang w:bidi="ar-SA"/>
              </w:rPr>
            </w:pPr>
            <w:r w:rsidRPr="00D71746">
              <w:rPr>
                <w:rFonts w:ascii="Times New Roman" w:hAnsi="Times New Roman" w:cs="Times New Roman"/>
                <w:b w:val="0"/>
                <w:sz w:val="22"/>
                <w:szCs w:val="22"/>
                <w:u w:val="none"/>
                <w:lang w:bidi="ar-SA"/>
              </w:rPr>
              <w:t>(Incl. GST)</w:t>
            </w:r>
          </w:p>
        </w:tc>
        <w:tc>
          <w:tcPr>
            <w:tcW w:w="1626" w:type="dxa"/>
            <w:tcBorders>
              <w:top w:val="single" w:sz="4" w:space="0" w:color="auto"/>
              <w:left w:val="single" w:sz="4" w:space="0" w:color="auto"/>
              <w:bottom w:val="single" w:sz="4" w:space="0" w:color="auto"/>
              <w:right w:val="single" w:sz="4" w:space="0" w:color="auto"/>
            </w:tcBorders>
          </w:tcPr>
          <w:p w:rsidR="00352746" w:rsidRPr="00D71746" w:rsidRDefault="00352746" w:rsidP="007531D4">
            <w:pPr>
              <w:pStyle w:val="StyleHeading2NotBoldBlackUnderlineCentered"/>
              <w:ind w:right="42"/>
              <w:jc w:val="left"/>
              <w:rPr>
                <w:rFonts w:ascii="Times New Roman" w:hAnsi="Times New Roman" w:cs="Times New Roman"/>
                <w:b w:val="0"/>
                <w:sz w:val="22"/>
                <w:szCs w:val="22"/>
                <w:u w:val="none"/>
                <w:lang w:bidi="ar-SA"/>
              </w:rPr>
            </w:pPr>
            <w:r w:rsidRPr="00D71746">
              <w:rPr>
                <w:rFonts w:ascii="Times New Roman" w:hAnsi="Times New Roman" w:cs="Times New Roman"/>
                <w:b w:val="0"/>
                <w:sz w:val="22"/>
                <w:szCs w:val="22"/>
                <w:u w:val="none"/>
                <w:lang w:bidi="ar-SA"/>
              </w:rPr>
              <w:t>Total Amount for required quantity (Incl. GST)</w:t>
            </w: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247"/>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10x Phosphate Buffer Saline 250ml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04</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2036"/>
            </w:tblGrid>
            <w:tr w:rsidR="00352746" w:rsidRPr="00D71746" w:rsidTr="00E66AA7">
              <w:trPr>
                <w:trHeight w:val="109"/>
              </w:trPr>
              <w:tc>
                <w:tcPr>
                  <w:tcW w:w="2036"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50x TAE 200ml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color w:val="000000" w:themeColor="text1"/>
                <w:lang w:bidi="te-IN"/>
              </w:rPr>
              <w:t>Agarose Low EEO 500gms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247"/>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Alkaline Phosphate enzyme 500U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Bovine Serum albumin 5gms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109"/>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C DNA Ligation Kit 50 rxn</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109"/>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DNA Synthesis Kit 20 rxn</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Cetyltrimethyltrimethyl ammonium bromide (CTAB) 100gms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2270"/>
            </w:tblGrid>
            <w:tr w:rsidR="00352746" w:rsidRPr="00D71746" w:rsidTr="00E66AA7">
              <w:trPr>
                <w:trHeight w:val="109"/>
              </w:trPr>
              <w:tc>
                <w:tcPr>
                  <w:tcW w:w="2270"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Cloning Kit 20rxn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109"/>
              </w:trPr>
              <w:tc>
                <w:tcPr>
                  <w:tcW w:w="3114" w:type="dxa"/>
                </w:tcPr>
                <w:tbl>
                  <w:tblPr>
                    <w:tblW w:w="0" w:type="auto"/>
                    <w:tblBorders>
                      <w:top w:val="nil"/>
                      <w:left w:val="nil"/>
                      <w:bottom w:val="nil"/>
                      <w:right w:val="nil"/>
                    </w:tblBorders>
                    <w:tblLayout w:type="fixed"/>
                    <w:tblLook w:val="0000"/>
                  </w:tblPr>
                  <w:tblGrid>
                    <w:gridCol w:w="2898"/>
                  </w:tblGrid>
                  <w:tr w:rsidR="00352746" w:rsidRPr="00D71746" w:rsidTr="00E66AA7">
                    <w:trPr>
                      <w:trHeight w:val="109"/>
                    </w:trPr>
                    <w:tc>
                      <w:tcPr>
                        <w:tcW w:w="2898"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Congo red (dye) 100gms </w:t>
                        </w:r>
                      </w:p>
                    </w:tc>
                  </w:tr>
                </w:tbl>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bCs/>
              </w:rPr>
            </w:pPr>
            <w:r w:rsidRPr="00D71746">
              <w:rPr>
                <w:rFonts w:ascii="Times New Roman" w:hAnsi="Times New Roman" w:cs="Times New Roman"/>
              </w:rPr>
              <w:t>Cycloheximide 5gms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Di Ehanol amine 500ml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03</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Di Potassium Hydrogen Orthophosphate 500gms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405"/>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DNA Isolation Kit Quigen Company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1609"/>
            </w:tblGrid>
            <w:tr w:rsidR="00352746" w:rsidRPr="00D71746" w:rsidTr="00E66AA7">
              <w:trPr>
                <w:trHeight w:val="109"/>
              </w:trPr>
              <w:tc>
                <w:tcPr>
                  <w:tcW w:w="1609"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DNPS 5gms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Ethidium Bromide 1gms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EDTA 100gms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04</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A6048F">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109"/>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Gel Extraction Kit 50rxns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A6048F">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tabs>
                <w:tab w:val="right" w:pos="2095"/>
              </w:tabs>
              <w:rPr>
                <w:rFonts w:ascii="Times New Roman" w:hAnsi="Times New Roman" w:cs="Times New Roman"/>
              </w:rPr>
            </w:pPr>
            <w:r w:rsidRPr="00D71746">
              <w:rPr>
                <w:rFonts w:ascii="Times New Roman" w:hAnsi="Times New Roman" w:cs="Times New Roman"/>
              </w:rPr>
              <w:t>IsoPrpopanol 500ml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IPTG 5gm</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109"/>
              </w:trPr>
              <w:tc>
                <w:tcPr>
                  <w:tcW w:w="3114" w:type="dxa"/>
                </w:tcPr>
                <w:tbl>
                  <w:tblPr>
                    <w:tblW w:w="0" w:type="auto"/>
                    <w:tblBorders>
                      <w:top w:val="nil"/>
                      <w:left w:val="nil"/>
                      <w:bottom w:val="nil"/>
                      <w:right w:val="nil"/>
                    </w:tblBorders>
                    <w:tblLayout w:type="fixed"/>
                    <w:tblLook w:val="0000"/>
                  </w:tblPr>
                  <w:tblGrid>
                    <w:gridCol w:w="2898"/>
                  </w:tblGrid>
                  <w:tr w:rsidR="00352746" w:rsidRPr="00D71746" w:rsidTr="00E66AA7">
                    <w:trPr>
                      <w:trHeight w:val="109"/>
                    </w:trPr>
                    <w:tc>
                      <w:tcPr>
                        <w:tcW w:w="2898"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PCR Master Kits (5X1ml) </w:t>
                        </w:r>
                      </w:p>
                    </w:tc>
                  </w:tr>
                </w:tbl>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248"/>
              </w:trPr>
              <w:tc>
                <w:tcPr>
                  <w:tcW w:w="3114" w:type="dxa"/>
                </w:tcPr>
                <w:tbl>
                  <w:tblPr>
                    <w:tblW w:w="0" w:type="auto"/>
                    <w:tblBorders>
                      <w:top w:val="nil"/>
                      <w:left w:val="nil"/>
                      <w:bottom w:val="nil"/>
                      <w:right w:val="nil"/>
                    </w:tblBorders>
                    <w:tblLayout w:type="fixed"/>
                    <w:tblLook w:val="0000"/>
                  </w:tblPr>
                  <w:tblGrid>
                    <w:gridCol w:w="2898"/>
                  </w:tblGrid>
                  <w:tr w:rsidR="00352746" w:rsidRPr="00D71746" w:rsidTr="00E66AA7">
                    <w:trPr>
                      <w:trHeight w:val="248"/>
                    </w:trPr>
                    <w:tc>
                      <w:tcPr>
                        <w:tcW w:w="2898"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PCR Reagent 10X TAE Buffer With Mgcl2 1ml </w:t>
                        </w:r>
                      </w:p>
                    </w:tc>
                  </w:tr>
                </w:tbl>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p>
              </w:tc>
            </w:tr>
          </w:tbl>
          <w:p w:rsidR="00352746" w:rsidRPr="00D71746" w:rsidRDefault="00352746" w:rsidP="00E66AA7">
            <w:pPr>
              <w:autoSpaceDE w:val="0"/>
              <w:autoSpaceDN w:val="0"/>
              <w:adjustRightInd w:val="0"/>
              <w:rPr>
                <w:rFonts w:ascii="Times New Roman" w:hAnsi="Times New Roman" w:cs="Times New Roman"/>
                <w:color w:val="000000"/>
                <w:lang w:bidi="hi-I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248"/>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PCR Reagent 10X TAE Buffer Without Mgcl2 1ml </w:t>
                  </w:r>
                </w:p>
              </w:tc>
            </w:tr>
          </w:tbl>
          <w:p w:rsidR="00352746" w:rsidRPr="00D71746" w:rsidRDefault="00352746" w:rsidP="00E66AA7">
            <w:pPr>
              <w:autoSpaceDE w:val="0"/>
              <w:autoSpaceDN w:val="0"/>
              <w:adjustRightInd w:val="0"/>
              <w:rPr>
                <w:rFonts w:ascii="Times New Roman" w:hAnsi="Times New Roman" w:cs="Times New Roman"/>
                <w:color w:val="000000"/>
                <w:lang w:bidi="hi-I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tabs>
                <w:tab w:val="right" w:pos="2095"/>
              </w:tabs>
              <w:rPr>
                <w:rFonts w:ascii="Times New Roman" w:hAnsi="Times New Roman" w:cs="Times New Roman"/>
              </w:rPr>
            </w:pPr>
            <w:r w:rsidRPr="00D71746">
              <w:rPr>
                <w:rFonts w:ascii="Times New Roman" w:hAnsi="Times New Roman" w:cs="Times New Roman"/>
              </w:rPr>
              <w:t>Micropipette 20-200µl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Pestle and Mortar 75mm dia</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25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Pestle and Mortar 100mm dia</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15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PH Paper (1-14)</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pNPP Tablets sigma fast (toprepare5ml)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20 strips</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Potassium Acetate 500gms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385"/>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rPr>
                    <w:t>Potassium Di hydrogen orthophosphate 500gms</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03</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tabs>
                <w:tab w:val="right" w:pos="2095"/>
              </w:tabs>
              <w:rPr>
                <w:rFonts w:ascii="Times New Roman" w:hAnsi="Times New Roman" w:cs="Times New Roman"/>
              </w:rPr>
            </w:pPr>
            <w:r w:rsidRPr="00D71746">
              <w:rPr>
                <w:rFonts w:ascii="Times New Roman" w:hAnsi="Times New Roman" w:cs="Times New Roman"/>
              </w:rPr>
              <w:t>Potassium Hydroxide Pellets 500gms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14"/>
            </w:tblGrid>
            <w:tr w:rsidR="00352746" w:rsidRPr="00D71746" w:rsidTr="00E66AA7">
              <w:trPr>
                <w:trHeight w:val="247"/>
              </w:trPr>
              <w:tc>
                <w:tcPr>
                  <w:tcW w:w="3114" w:type="dxa"/>
                </w:tcPr>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RNA Isolation Kit Medox</w:t>
                  </w:r>
                </w:p>
                <w:p w:rsidR="00352746" w:rsidRPr="00D71746" w:rsidRDefault="00352746" w:rsidP="00E66AA7">
                  <w:pPr>
                    <w:autoSpaceDE w:val="0"/>
                    <w:autoSpaceDN w:val="0"/>
                    <w:adjustRightInd w:val="0"/>
                    <w:spacing w:after="0" w:line="240" w:lineRule="auto"/>
                    <w:rPr>
                      <w:rFonts w:ascii="Times New Roman" w:hAnsi="Times New Roman" w:cs="Times New Roman"/>
                      <w:color w:val="000000"/>
                      <w:lang w:bidi="hi-IN"/>
                    </w:rPr>
                  </w:pPr>
                  <w:r w:rsidRPr="00D71746">
                    <w:rPr>
                      <w:rFonts w:ascii="Times New Roman" w:hAnsi="Times New Roman" w:cs="Times New Roman"/>
                      <w:color w:val="000000"/>
                      <w:lang w:bidi="hi-IN"/>
                    </w:rPr>
                    <w:t xml:space="preserve">(100 rxns) </w:t>
                  </w:r>
                </w:p>
              </w:tc>
            </w:tr>
          </w:tbl>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Squeeze Bottles 500ml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Squeeze Bottles 250ml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pStyle w:val="Default"/>
              <w:rPr>
                <w:rFonts w:ascii="Times New Roman" w:hAnsi="Times New Roman" w:cs="Times New Roman"/>
                <w:sz w:val="22"/>
                <w:szCs w:val="22"/>
              </w:rPr>
            </w:pPr>
            <w:r w:rsidRPr="00D71746">
              <w:rPr>
                <w:rFonts w:ascii="Times New Roman" w:hAnsi="Times New Roman" w:cs="Times New Roman"/>
                <w:sz w:val="22"/>
                <w:szCs w:val="22"/>
              </w:rPr>
              <w:t xml:space="preserve">Substrate buffer for Tris PH9.8 </w:t>
            </w:r>
          </w:p>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pStyle w:val="Default"/>
              <w:rPr>
                <w:rFonts w:ascii="Times New Roman" w:hAnsi="Times New Roman" w:cs="Times New Roman"/>
                <w:sz w:val="22"/>
                <w:szCs w:val="22"/>
              </w:rPr>
            </w:pPr>
            <w:r w:rsidRPr="00D71746">
              <w:rPr>
                <w:rFonts w:ascii="Times New Roman" w:hAnsi="Times New Roman" w:cs="Times New Roman"/>
                <w:sz w:val="22"/>
                <w:szCs w:val="22"/>
              </w:rPr>
              <w:t>Taqpolymerse</w:t>
            </w:r>
          </w:p>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pStyle w:val="Default"/>
              <w:rPr>
                <w:rFonts w:ascii="Times New Roman" w:hAnsi="Times New Roman" w:cs="Times New Roman"/>
                <w:sz w:val="22"/>
                <w:szCs w:val="22"/>
              </w:rPr>
            </w:pPr>
            <w:r w:rsidRPr="00D71746">
              <w:rPr>
                <w:rFonts w:ascii="Times New Roman" w:hAnsi="Times New Roman" w:cs="Times New Roman"/>
                <w:sz w:val="22"/>
                <w:szCs w:val="22"/>
              </w:rPr>
              <w:t xml:space="preserve">Tris reagent 1000ml </w:t>
            </w:r>
          </w:p>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Tris Buffer 500gms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Trizma Buffer Substance</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Tris Hydrochloride 500gms</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05</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Tris reagent Sigmaaldrich</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1000ml</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Tween 20</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pStyle w:val="Default"/>
              <w:rPr>
                <w:rFonts w:ascii="Times New Roman" w:hAnsi="Times New Roman" w:cs="Times New Roman"/>
                <w:sz w:val="22"/>
                <w:szCs w:val="22"/>
              </w:rPr>
            </w:pPr>
            <w:r w:rsidRPr="00D71746">
              <w:rPr>
                <w:rFonts w:ascii="Times New Roman" w:hAnsi="Times New Roman" w:cs="Times New Roman"/>
                <w:sz w:val="22"/>
                <w:szCs w:val="22"/>
              </w:rPr>
              <w:t xml:space="preserve">Water ( DNase, RNase, &amp; Nuclease free ) 1000ml </w:t>
            </w:r>
          </w:p>
          <w:p w:rsidR="00352746" w:rsidRPr="00D71746" w:rsidRDefault="00352746" w:rsidP="00E66AA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r w:rsidR="00352746" w:rsidRPr="00D71746" w:rsidTr="00352746">
        <w:tc>
          <w:tcPr>
            <w:tcW w:w="580"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numPr>
                <w:ilvl w:val="0"/>
                <w:numId w:val="15"/>
              </w:numPr>
              <w:ind w:right="-374"/>
              <w:jc w:val="center"/>
              <w:rPr>
                <w:rFonts w:ascii="Times New Roman" w:hAnsi="Times New Roman"/>
                <w:lang w:eastAsia="zh-CN"/>
              </w:rPr>
            </w:pPr>
          </w:p>
        </w:tc>
        <w:tc>
          <w:tcPr>
            <w:tcW w:w="3389" w:type="dxa"/>
            <w:tcBorders>
              <w:top w:val="single" w:sz="4" w:space="0" w:color="auto"/>
              <w:left w:val="single" w:sz="4" w:space="0" w:color="auto"/>
              <w:bottom w:val="single" w:sz="4" w:space="0" w:color="auto"/>
              <w:right w:val="single" w:sz="4" w:space="0" w:color="auto"/>
            </w:tcBorders>
          </w:tcPr>
          <w:p w:rsidR="00352746" w:rsidRPr="00D71746" w:rsidRDefault="00352746" w:rsidP="00E66AA7">
            <w:pPr>
              <w:rPr>
                <w:rFonts w:ascii="Times New Roman" w:hAnsi="Times New Roman" w:cs="Times New Roman"/>
              </w:rPr>
            </w:pPr>
            <w:r w:rsidRPr="00D71746">
              <w:rPr>
                <w:rFonts w:ascii="Times New Roman" w:hAnsi="Times New Roman" w:cs="Times New Roman"/>
              </w:rPr>
              <w:t>Xylene 500ml</w:t>
            </w:r>
          </w:p>
        </w:tc>
        <w:tc>
          <w:tcPr>
            <w:tcW w:w="1134" w:type="dxa"/>
            <w:tcBorders>
              <w:top w:val="single" w:sz="4" w:space="0" w:color="auto"/>
              <w:left w:val="single" w:sz="4" w:space="0" w:color="auto"/>
              <w:bottom w:val="single" w:sz="4" w:space="0" w:color="auto"/>
              <w:right w:val="single" w:sz="4" w:space="0" w:color="auto"/>
            </w:tcBorders>
          </w:tcPr>
          <w:p w:rsidR="00352746" w:rsidRPr="00D71746" w:rsidRDefault="00352746" w:rsidP="00352746">
            <w:pPr>
              <w:pStyle w:val="Style1"/>
              <w:ind w:right="-374"/>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rPr>
                <w:rFonts w:ascii="Times New Roman" w:eastAsia="SimSun" w:hAnsi="Times New Roman"/>
                <w:color w:val="000000"/>
                <w:lang w:eastAsia="zh-CN"/>
              </w:rPr>
            </w:pPr>
          </w:p>
        </w:tc>
        <w:tc>
          <w:tcPr>
            <w:tcW w:w="850"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418" w:type="dxa"/>
            <w:tcBorders>
              <w:top w:val="single" w:sz="4" w:space="0" w:color="auto"/>
              <w:left w:val="single" w:sz="4" w:space="0" w:color="auto"/>
              <w:bottom w:val="single" w:sz="4" w:space="0" w:color="auto"/>
              <w:right w:val="single" w:sz="4" w:space="0" w:color="auto"/>
            </w:tcBorders>
          </w:tcPr>
          <w:p w:rsidR="00352746" w:rsidRPr="00D71746" w:rsidRDefault="00352746" w:rsidP="00C05B66">
            <w:pPr>
              <w:pStyle w:val="Style1"/>
              <w:ind w:right="-374"/>
              <w:jc w:val="center"/>
              <w:rPr>
                <w:rFonts w:ascii="Times New Roman" w:eastAsia="SimSun" w:hAnsi="Times New Roman"/>
                <w:color w:val="000000"/>
                <w:lang w:eastAsia="zh-CN"/>
              </w:rPr>
            </w:pPr>
          </w:p>
        </w:tc>
        <w:tc>
          <w:tcPr>
            <w:tcW w:w="1626" w:type="dxa"/>
            <w:tcBorders>
              <w:top w:val="single" w:sz="4" w:space="0" w:color="auto"/>
              <w:left w:val="single" w:sz="4" w:space="0" w:color="auto"/>
              <w:bottom w:val="single" w:sz="4" w:space="0" w:color="auto"/>
              <w:right w:val="single" w:sz="4" w:space="0" w:color="auto"/>
            </w:tcBorders>
            <w:vAlign w:val="center"/>
          </w:tcPr>
          <w:p w:rsidR="00352746" w:rsidRPr="00D71746" w:rsidRDefault="00352746" w:rsidP="00C05B66">
            <w:pPr>
              <w:pStyle w:val="Style1"/>
              <w:ind w:right="-374"/>
              <w:jc w:val="center"/>
              <w:rPr>
                <w:rFonts w:ascii="Times New Roman" w:eastAsia="SimSun" w:hAnsi="Times New Roman"/>
                <w:color w:val="000000"/>
                <w:lang w:eastAsia="zh-CN"/>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2. GST  should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प्राधिकृतपदाधिकारीकाहस्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मोहरएवंस्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प्राधिकारपत्रहेतुप्रपत्र</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यप्रबंधनसंस्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तुतकरनेएवंभागलेनेहेतुतथाप्रस्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तुतकिएगएसंविदासंदर्भ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ताक्षरकरनेकेलिएप्राधिकृतकरतेहैं।इससंबंधमेंउनकेद्वारालियागयाकोईभीनिर्णयहमेंस्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वीकृतहै।</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प्रतिनिधिकेतौरपरएवंकंपनीकीओरसेहस्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CA134C" w:rsidRDefault="00CA134C">
      <w:pPr>
        <w:rPr>
          <w:rFonts w:ascii="Mangal" w:hAnsi="Mangal"/>
          <w:bCs/>
          <w:color w:val="000000"/>
          <w:sz w:val="24"/>
          <w:szCs w:val="24"/>
          <w:cs/>
          <w:lang w:val="en-GB" w:eastAsia="ar-SA" w:bidi="hi-IN"/>
        </w:rPr>
      </w:pPr>
      <w:r>
        <w:rPr>
          <w:rFonts w:ascii="Mangal" w:hAnsi="Mangal" w:cs="Arial Unicode MS"/>
          <w:b/>
          <w:bCs/>
          <w:sz w:val="24"/>
          <w:szCs w:val="24"/>
          <w:cs/>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lastRenderedPageBreak/>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हमवचनदेताहूं</w:t>
      </w:r>
      <w:r w:rsidRPr="008E72B0">
        <w:rPr>
          <w:rFonts w:ascii="Times New Roman" w:hAnsi="Times New Roman"/>
          <w:b/>
          <w:i/>
          <w:cs/>
          <w:lang w:bidi="hi-IN"/>
        </w:rPr>
        <w:t xml:space="preserve"> /</w:t>
      </w:r>
      <w:r w:rsidRPr="008E72B0">
        <w:rPr>
          <w:rFonts w:ascii="Mangal" w:hAnsi="Mangal" w:cs="Mangal" w:hint="cs"/>
          <w:b/>
          <w:i/>
          <w:cs/>
          <w:lang w:bidi="hi-IN"/>
        </w:rPr>
        <w:t>देतेहैंकिमैंने</w:t>
      </w:r>
      <w:r w:rsidRPr="008E72B0">
        <w:rPr>
          <w:rFonts w:ascii="Times New Roman" w:hAnsi="Times New Roman"/>
          <w:b/>
          <w:i/>
          <w:cs/>
          <w:lang w:bidi="hi-IN"/>
        </w:rPr>
        <w:t>/</w:t>
      </w:r>
      <w:r w:rsidRPr="008E72B0">
        <w:rPr>
          <w:rFonts w:ascii="Mangal" w:hAnsi="Mangal" w:cs="Mangal" w:hint="cs"/>
          <w:b/>
          <w:i/>
          <w:cs/>
          <w:lang w:bidi="hi-IN"/>
        </w:rPr>
        <w:t>हमनेसभीनिबंधनएवंशर्तोंकोसावधानीपूर्वकअध्</w:t>
      </w:r>
      <w:r w:rsidRPr="008E72B0">
        <w:rPr>
          <w:rFonts w:ascii="Times New Roman" w:hAnsi="Times New Roman"/>
          <w:b/>
          <w:i/>
          <w:cs/>
          <w:lang w:bidi="hi-IN"/>
        </w:rPr>
        <w:t>‍</w:t>
      </w:r>
      <w:r w:rsidRPr="008E72B0">
        <w:rPr>
          <w:rFonts w:ascii="Mangal" w:hAnsi="Mangal" w:cs="Mangal" w:hint="cs"/>
          <w:b/>
          <w:i/>
          <w:cs/>
          <w:lang w:bidi="hi-IN"/>
        </w:rPr>
        <w:t>ययनकरलियाहैएवं</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Mangal" w:hAnsi="Mangal" w:cs="Mangal" w:hint="cs"/>
          <w:b/>
          <w:i/>
          <w:cs/>
          <w:lang w:bidi="hi-IN"/>
        </w:rPr>
        <w:t>केप्रस्</w:t>
      </w:r>
      <w:r w:rsidRPr="008E72B0">
        <w:rPr>
          <w:rFonts w:ascii="Times New Roman" w:hAnsi="Times New Roman"/>
          <w:b/>
          <w:i/>
          <w:cs/>
          <w:lang w:bidi="hi-IN"/>
        </w:rPr>
        <w:t>‍</w:t>
      </w:r>
      <w:r w:rsidRPr="008E72B0">
        <w:rPr>
          <w:rFonts w:ascii="Mangal" w:hAnsi="Mangal" w:cs="Mangal" w:hint="cs"/>
          <w:b/>
          <w:i/>
          <w:cs/>
          <w:lang w:bidi="hi-IN"/>
        </w:rPr>
        <w:t>तावितआपूर्तिसंबंधीमानदण्</w:t>
      </w:r>
      <w:r w:rsidRPr="008E72B0">
        <w:rPr>
          <w:rFonts w:ascii="Times New Roman" w:hAnsi="Times New Roman"/>
          <w:b/>
          <w:i/>
          <w:cs/>
          <w:lang w:bidi="hi-IN"/>
        </w:rPr>
        <w:t>‍</w:t>
      </w:r>
      <w:r w:rsidRPr="008E72B0">
        <w:rPr>
          <w:rFonts w:ascii="Mangal" w:hAnsi="Mangal" w:cs="Mangal" w:hint="cs"/>
          <w:b/>
          <w:i/>
          <w:cs/>
          <w:lang w:bidi="hi-IN"/>
        </w:rPr>
        <w:t>डोंकोसमझलियाहैतथाउल्</w:t>
      </w:r>
      <w:r w:rsidRPr="008E72B0">
        <w:rPr>
          <w:rFonts w:ascii="Times New Roman" w:hAnsi="Times New Roman"/>
          <w:b/>
          <w:i/>
          <w:cs/>
          <w:lang w:bidi="hi-IN"/>
        </w:rPr>
        <w:t>‍</w:t>
      </w:r>
      <w:r w:rsidRPr="008E72B0">
        <w:rPr>
          <w:rFonts w:ascii="Mangal" w:hAnsi="Mangal" w:cs="Mangal" w:hint="cs"/>
          <w:b/>
          <w:i/>
          <w:cs/>
          <w:lang w:bidi="hi-IN"/>
        </w:rPr>
        <w:t>लिखितसभीमानदंडोंकाअनुपालनकरूंगा</w:t>
      </w:r>
      <w:r w:rsidRPr="008E72B0">
        <w:rPr>
          <w:rFonts w:ascii="Times New Roman" w:hAnsi="Times New Roman"/>
          <w:b/>
          <w:i/>
          <w:cs/>
          <w:lang w:bidi="hi-IN"/>
        </w:rPr>
        <w:t>/</w:t>
      </w:r>
      <w:r w:rsidRPr="008E72B0">
        <w:rPr>
          <w:rFonts w:ascii="Mangal" w:hAnsi="Mangal" w:cs="Mangal" w:hint="cs"/>
          <w:b/>
          <w:i/>
          <w:cs/>
          <w:lang w:bidi="hi-IN"/>
        </w:rPr>
        <w:t>करेंगे।</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हमयहभीवचनदेताहूं</w:t>
      </w:r>
      <w:r w:rsidRPr="008E72B0">
        <w:rPr>
          <w:rFonts w:ascii="Times New Roman" w:hAnsi="Times New Roman"/>
          <w:b/>
          <w:i/>
          <w:cs/>
          <w:lang w:bidi="hi-IN"/>
        </w:rPr>
        <w:t xml:space="preserve">/ </w:t>
      </w:r>
      <w:r w:rsidRPr="008E72B0">
        <w:rPr>
          <w:rFonts w:ascii="Mangal" w:hAnsi="Mangal" w:cs="Mangal" w:hint="cs"/>
          <w:b/>
          <w:i/>
          <w:cs/>
          <w:lang w:bidi="hi-IN"/>
        </w:rPr>
        <w:t>देतेहैंकिमैंने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केनिविदाके</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Mangal" w:hAnsi="Mangal" w:cs="Mangal" w:hint="cs"/>
          <w:b/>
          <w:i/>
          <w:cs/>
          <w:lang w:bidi="hi-IN"/>
        </w:rPr>
        <w:t>मेंउल्</w:t>
      </w:r>
      <w:r w:rsidRPr="008E72B0">
        <w:rPr>
          <w:rFonts w:ascii="Times New Roman" w:hAnsi="Times New Roman"/>
          <w:b/>
          <w:i/>
          <w:cs/>
          <w:lang w:bidi="hi-IN"/>
        </w:rPr>
        <w:t>‍</w:t>
      </w:r>
      <w:r w:rsidRPr="008E72B0">
        <w:rPr>
          <w:rFonts w:ascii="Mangal" w:hAnsi="Mangal" w:cs="Mangal" w:hint="cs"/>
          <w:b/>
          <w:i/>
          <w:cs/>
          <w:lang w:bidi="hi-IN"/>
        </w:rPr>
        <w:t>लिखितआपूर्तिकरनेसंबंधी</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डोंएवंतकनीकीविनिर्देशनविशिष्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Mangal" w:hAnsi="Mangal" w:cs="Mangal" w:hint="cs"/>
          <w:b/>
          <w:i/>
          <w:cs/>
          <w:lang w:bidi="hi-IN"/>
        </w:rPr>
        <w:t>कोसमझलियाहैएवं</w:t>
      </w:r>
      <w:r w:rsidRPr="008E72B0">
        <w:rPr>
          <w:rFonts w:ascii="Times New Roman" w:hAnsi="Times New Roman"/>
          <w:bCs/>
          <w:i/>
          <w:lang w:bidi="hi-IN"/>
        </w:rPr>
        <w:t>“</w:t>
      </w:r>
      <w:r w:rsidRPr="008E72B0">
        <w:rPr>
          <w:rFonts w:ascii="Mangal" w:hAnsi="Mangal" w:cs="Mangal" w:hint="cs"/>
          <w:bCs/>
          <w:i/>
          <w:cs/>
          <w:lang w:bidi="hi-IN"/>
        </w:rPr>
        <w:t>आपूर्तिसंबंधीमानदण्</w:t>
      </w:r>
      <w:r w:rsidRPr="008E72B0">
        <w:rPr>
          <w:rFonts w:ascii="Times New Roman" w:hAnsi="Times New Roman"/>
          <w:bCs/>
          <w:i/>
          <w:cs/>
          <w:lang w:bidi="hi-IN"/>
        </w:rPr>
        <w:t>‍</w:t>
      </w:r>
      <w:r w:rsidRPr="008E72B0">
        <w:rPr>
          <w:rFonts w:ascii="Mangal" w:hAnsi="Mangal" w:cs="Mangal" w:hint="cs"/>
          <w:bCs/>
          <w:i/>
          <w:cs/>
          <w:lang w:bidi="hi-IN"/>
        </w:rPr>
        <w:t>डोंएवंविनिर्देशनविशिष्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Mangal" w:hAnsi="Mangal" w:cs="Mangal" w:hint="cs"/>
          <w:b/>
          <w:i/>
          <w:cs/>
          <w:lang w:bidi="hi-IN"/>
        </w:rPr>
        <w:t>केअनुसारआपूर्तिकरूंगा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हमआगेयहभीवचनदेताहूं</w:t>
      </w:r>
      <w:r w:rsidRPr="008E72B0">
        <w:rPr>
          <w:rFonts w:ascii="Times New Roman" w:hAnsi="Times New Roman"/>
          <w:b/>
          <w:i/>
          <w:cs/>
          <w:lang w:bidi="hi-IN"/>
        </w:rPr>
        <w:t xml:space="preserve"> /</w:t>
      </w:r>
      <w:r w:rsidRPr="008E72B0">
        <w:rPr>
          <w:rFonts w:ascii="Mangal" w:hAnsi="Mangal" w:cs="Mangal" w:hint="cs"/>
          <w:b/>
          <w:i/>
          <w:cs/>
          <w:lang w:bidi="hi-IN"/>
        </w:rPr>
        <w:t>देतेहैंकिइसनिविदामेंसभीसंदर्भोंमेंदीगईसूचनाएंमेरीअधिकतमजानकारीकेअनुसारसहीऔरसत्</w:t>
      </w:r>
      <w:r w:rsidRPr="008E72B0">
        <w:rPr>
          <w:rFonts w:ascii="Times New Roman" w:hAnsi="Times New Roman"/>
          <w:b/>
          <w:i/>
          <w:cs/>
          <w:lang w:bidi="hi-IN"/>
        </w:rPr>
        <w:t>‍</w:t>
      </w:r>
      <w:r w:rsidRPr="008E72B0">
        <w:rPr>
          <w:rFonts w:ascii="Mangal" w:hAnsi="Mangal" w:cs="Mangal" w:hint="cs"/>
          <w:b/>
          <w:i/>
          <w:cs/>
          <w:lang w:bidi="hi-IN"/>
        </w:rPr>
        <w:t>यहैएवंमैं</w:t>
      </w:r>
      <w:r w:rsidRPr="008E72B0">
        <w:rPr>
          <w:rFonts w:ascii="Times New Roman" w:hAnsi="Times New Roman"/>
          <w:b/>
          <w:i/>
          <w:cs/>
          <w:lang w:bidi="hi-IN"/>
        </w:rPr>
        <w:t>/</w:t>
      </w:r>
      <w:r w:rsidRPr="008E72B0">
        <w:rPr>
          <w:rFonts w:ascii="Mangal" w:hAnsi="Mangal" w:cs="Mangal" w:hint="cs"/>
          <w:b/>
          <w:i/>
          <w:cs/>
          <w:lang w:bidi="hi-IN"/>
        </w:rPr>
        <w:t>हमइसकेप्रतिपूरीजिम्</w:t>
      </w:r>
      <w:r w:rsidRPr="008E72B0">
        <w:rPr>
          <w:rFonts w:ascii="Times New Roman" w:hAnsi="Times New Roman"/>
          <w:b/>
          <w:i/>
          <w:cs/>
          <w:lang w:bidi="hi-IN"/>
        </w:rPr>
        <w:t>‍</w:t>
      </w:r>
      <w:r w:rsidRPr="008E72B0">
        <w:rPr>
          <w:rFonts w:ascii="Mangal" w:hAnsi="Mangal" w:cs="Mangal" w:hint="cs"/>
          <w:b/>
          <w:i/>
          <w:cs/>
          <w:lang w:bidi="hi-IN"/>
        </w:rPr>
        <w:t>मेदारीलेताहूं</w:t>
      </w:r>
      <w:r w:rsidRPr="008E72B0">
        <w:rPr>
          <w:rFonts w:ascii="Times New Roman" w:hAnsi="Times New Roman"/>
          <w:b/>
          <w:i/>
          <w:cs/>
          <w:lang w:bidi="hi-IN"/>
        </w:rPr>
        <w:t xml:space="preserve"> /</w:t>
      </w:r>
      <w:r w:rsidRPr="008E72B0">
        <w:rPr>
          <w:rFonts w:ascii="Mangal" w:hAnsi="Mangal" w:cs="Mangal" w:hint="cs"/>
          <w:b/>
          <w:i/>
          <w:cs/>
          <w:lang w:bidi="hi-IN"/>
        </w:rPr>
        <w:t>लेतेहैं।</w:t>
      </w:r>
      <w:r w:rsidRPr="008E72B0">
        <w:rPr>
          <w:rFonts w:ascii="Mangal" w:hAnsi="Mangal" w:cs="Mangal" w:hint="cs"/>
          <w:color w:val="212121"/>
          <w:cs/>
          <w:lang w:bidi="hi-IN"/>
        </w:rPr>
        <w:t>औरफर्म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कंपनीकोकिसीभीसरकारीकार्यालय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प्रतिष्ठितसंगठनऔरबैंकआदिद्वारासूचीबद्धनहींकियागयाहै।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Mangal" w:hAnsi="Mangal" w:hint="cs"/>
          <w:bCs/>
          <w:i/>
          <w:sz w:val="24"/>
          <w:szCs w:val="24"/>
          <w:cs/>
          <w:lang w:bidi="hi-IN"/>
        </w:rPr>
        <w:t>कंपनीकेमोहरसहितनिविदाकारकेहस्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ताक्षरएवंदिनांक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CA134C" w:rsidRDefault="00CA134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A134C" w:rsidRDefault="00CA134C" w:rsidP="001E1F39">
      <w:pPr>
        <w:autoSpaceDE w:val="0"/>
        <w:autoSpaceDN w:val="0"/>
        <w:adjustRightInd w:val="0"/>
        <w:ind w:right="-374"/>
        <w:jc w:val="center"/>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REGISTRATION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PREPARATION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SUBMISSION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47514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475146" w:rsidRDefault="0047514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8E72B0">
      <w:footerReference w:type="default" r:id="rId20"/>
      <w:pgSz w:w="11909" w:h="16834" w:code="9"/>
      <w:pgMar w:top="360" w:right="936" w:bottom="230" w:left="12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F33" w:rsidRDefault="00927F33">
      <w:pPr>
        <w:spacing w:after="0" w:line="240" w:lineRule="auto"/>
      </w:pPr>
      <w:r>
        <w:separator/>
      </w:r>
    </w:p>
  </w:endnote>
  <w:endnote w:type="continuationSeparator" w:id="1">
    <w:p w:rsidR="00927F33" w:rsidRDefault="00927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4" w:rsidRDefault="00BA6FD4">
    <w:pPr>
      <w:pStyle w:val="Footer"/>
      <w:jc w:val="right"/>
    </w:pPr>
    <w:r>
      <w:tab/>
    </w:r>
  </w:p>
  <w:p w:rsidR="00BA6FD4" w:rsidRDefault="00BD609C" w:rsidP="008E72B0">
    <w:pPr>
      <w:pStyle w:val="Footer"/>
      <w:tabs>
        <w:tab w:val="clear" w:pos="4320"/>
        <w:tab w:val="clear" w:pos="8640"/>
      </w:tabs>
      <w:jc w:val="right"/>
    </w:pPr>
    <w:r>
      <w:fldChar w:fldCharType="begin"/>
    </w:r>
    <w:r w:rsidR="00BA6FD4">
      <w:instrText xml:space="preserve"> PAGE   \* MERGEFORMAT </w:instrText>
    </w:r>
    <w:r>
      <w:fldChar w:fldCharType="separate"/>
    </w:r>
    <w:r w:rsidR="003007E3">
      <w:rPr>
        <w:noProof/>
      </w:rPr>
      <w:t>2</w:t>
    </w:r>
    <w:r>
      <w:rPr>
        <w:noProof/>
      </w:rPr>
      <w:fldChar w:fldCharType="end"/>
    </w:r>
  </w:p>
  <w:p w:rsidR="00BA6FD4" w:rsidRDefault="00BA6FD4" w:rsidP="008E72B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F33" w:rsidRDefault="00927F33">
      <w:pPr>
        <w:spacing w:after="0" w:line="240" w:lineRule="auto"/>
      </w:pPr>
      <w:r>
        <w:separator/>
      </w:r>
    </w:p>
  </w:footnote>
  <w:footnote w:type="continuationSeparator" w:id="1">
    <w:p w:rsidR="00927F33" w:rsidRDefault="00927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0190D"/>
    <w:multiLevelType w:val="hybridMultilevel"/>
    <w:tmpl w:val="7BB8AC26"/>
    <w:lvl w:ilvl="0" w:tplc="4F60B0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561FD"/>
    <w:multiLevelType w:val="hybridMultilevel"/>
    <w:tmpl w:val="DFB2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9D2944"/>
    <w:multiLevelType w:val="hybridMultilevel"/>
    <w:tmpl w:val="8CA0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1C349F"/>
    <w:multiLevelType w:val="singleLevel"/>
    <w:tmpl w:val="5A38F24B"/>
    <w:lvl w:ilvl="0">
      <w:start w:val="1"/>
      <w:numFmt w:val="decimal"/>
      <w:lvlText w:val="%1."/>
      <w:lvlJc w:val="left"/>
      <w:pPr>
        <w:ind w:left="425" w:hanging="425"/>
      </w:pPr>
    </w:lvl>
  </w:abstractNum>
  <w:abstractNum w:abstractNumId="17">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E588E"/>
    <w:multiLevelType w:val="hybridMultilevel"/>
    <w:tmpl w:val="1E26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2">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A783B5D"/>
    <w:multiLevelType w:val="singleLevel"/>
    <w:tmpl w:val="60762656"/>
    <w:lvl w:ilvl="0">
      <w:start w:val="1"/>
      <w:numFmt w:val="lowerLetter"/>
      <w:lvlText w:val="(%1)"/>
      <w:lvlJc w:val="left"/>
      <w:pPr>
        <w:tabs>
          <w:tab w:val="num" w:pos="1170"/>
        </w:tabs>
        <w:ind w:left="1170" w:hanging="540"/>
      </w:pPr>
    </w:lvl>
  </w:abstractNum>
  <w:abstractNum w:abstractNumId="26">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51768"/>
    <w:multiLevelType w:val="hybridMultilevel"/>
    <w:tmpl w:val="716E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12"/>
  </w:num>
  <w:num w:numId="4">
    <w:abstractNumId w:val="7"/>
  </w:num>
  <w:num w:numId="5">
    <w:abstractNumId w:val="32"/>
  </w:num>
  <w:num w:numId="6">
    <w:abstractNumId w:val="9"/>
  </w:num>
  <w:num w:numId="7">
    <w:abstractNumId w:val="19"/>
  </w:num>
  <w:num w:numId="8">
    <w:abstractNumId w:val="0"/>
  </w:num>
  <w:num w:numId="9">
    <w:abstractNumId w:val="27"/>
  </w:num>
  <w:num w:numId="10">
    <w:abstractNumId w:val="2"/>
  </w:num>
  <w:num w:numId="11">
    <w:abstractNumId w:val="28"/>
  </w:num>
  <w:num w:numId="12">
    <w:abstractNumId w:val="31"/>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5"/>
    <w:lvlOverride w:ilvl="0">
      <w:startOverride w:val="1"/>
    </w:lvlOverride>
  </w:num>
  <w:num w:numId="17">
    <w:abstractNumId w:val="17"/>
  </w:num>
  <w:num w:numId="18">
    <w:abstractNumId w:val="3"/>
  </w:num>
  <w:num w:numId="19">
    <w:abstractNumId w:val="24"/>
  </w:num>
  <w:num w:numId="20">
    <w:abstractNumId w:val="13"/>
  </w:num>
  <w:num w:numId="21">
    <w:abstractNumId w:val="4"/>
  </w:num>
  <w:num w:numId="22">
    <w:abstractNumId w:val="20"/>
  </w:num>
  <w:num w:numId="23">
    <w:abstractNumId w:val="1"/>
  </w:num>
  <w:num w:numId="24">
    <w:abstractNumId w:val="21"/>
  </w:num>
  <w:num w:numId="25">
    <w:abstractNumId w:val="22"/>
  </w:num>
  <w:num w:numId="26">
    <w:abstractNumId w:val="5"/>
  </w:num>
  <w:num w:numId="27">
    <w:abstractNumId w:val="8"/>
  </w:num>
  <w:num w:numId="28">
    <w:abstractNumId w:val="29"/>
  </w:num>
  <w:num w:numId="29">
    <w:abstractNumId w:val="18"/>
  </w:num>
  <w:num w:numId="30">
    <w:abstractNumId w:val="6"/>
  </w:num>
  <w:num w:numId="31">
    <w:abstractNumId w:val="26"/>
  </w:num>
  <w:num w:numId="32">
    <w:abstractNumId w:val="1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E72B0"/>
    <w:rsid w:val="0000460C"/>
    <w:rsid w:val="00017B6A"/>
    <w:rsid w:val="00020DB4"/>
    <w:rsid w:val="00025987"/>
    <w:rsid w:val="00057E07"/>
    <w:rsid w:val="00090BAB"/>
    <w:rsid w:val="000955AE"/>
    <w:rsid w:val="001E1F39"/>
    <w:rsid w:val="002816D5"/>
    <w:rsid w:val="002A5690"/>
    <w:rsid w:val="003007E3"/>
    <w:rsid w:val="00316246"/>
    <w:rsid w:val="00317BB2"/>
    <w:rsid w:val="00321872"/>
    <w:rsid w:val="00352746"/>
    <w:rsid w:val="00381CAD"/>
    <w:rsid w:val="00393285"/>
    <w:rsid w:val="003C57B7"/>
    <w:rsid w:val="0040334D"/>
    <w:rsid w:val="004063E4"/>
    <w:rsid w:val="0047487D"/>
    <w:rsid w:val="00475146"/>
    <w:rsid w:val="004B489E"/>
    <w:rsid w:val="004D6E55"/>
    <w:rsid w:val="00555C7D"/>
    <w:rsid w:val="00584C80"/>
    <w:rsid w:val="005F03B3"/>
    <w:rsid w:val="006213E1"/>
    <w:rsid w:val="0069627B"/>
    <w:rsid w:val="006E0E24"/>
    <w:rsid w:val="007261A7"/>
    <w:rsid w:val="007531D4"/>
    <w:rsid w:val="007A0879"/>
    <w:rsid w:val="007A4A9F"/>
    <w:rsid w:val="007D7589"/>
    <w:rsid w:val="008305D3"/>
    <w:rsid w:val="008310F8"/>
    <w:rsid w:val="00843150"/>
    <w:rsid w:val="00847CD4"/>
    <w:rsid w:val="008D6168"/>
    <w:rsid w:val="008E72B0"/>
    <w:rsid w:val="00927F33"/>
    <w:rsid w:val="009720D2"/>
    <w:rsid w:val="0099066A"/>
    <w:rsid w:val="00A36690"/>
    <w:rsid w:val="00A6048F"/>
    <w:rsid w:val="00A8523D"/>
    <w:rsid w:val="00A9207D"/>
    <w:rsid w:val="00B25F0C"/>
    <w:rsid w:val="00B35D93"/>
    <w:rsid w:val="00BA6FD4"/>
    <w:rsid w:val="00BB4CC0"/>
    <w:rsid w:val="00BD609C"/>
    <w:rsid w:val="00C05B66"/>
    <w:rsid w:val="00C36098"/>
    <w:rsid w:val="00C47460"/>
    <w:rsid w:val="00CA134C"/>
    <w:rsid w:val="00CB0361"/>
    <w:rsid w:val="00CC249D"/>
    <w:rsid w:val="00D71746"/>
    <w:rsid w:val="00DA7480"/>
    <w:rsid w:val="00DB49B3"/>
    <w:rsid w:val="00DD7B8D"/>
    <w:rsid w:val="00E4417C"/>
    <w:rsid w:val="00E445E3"/>
    <w:rsid w:val="00E541E3"/>
    <w:rsid w:val="00E66AA7"/>
    <w:rsid w:val="00E943E3"/>
    <w:rsid w:val="00F03499"/>
    <w:rsid w:val="00F65B12"/>
    <w:rsid w:val="00F852FE"/>
    <w:rsid w:val="00FA650C"/>
    <w:rsid w:val="00FC7113"/>
    <w:rsid w:val="00FE6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1"/>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1"/>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6376</Words>
  <Characters>36347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Hewlett-Packard Company</cp:lastModifiedBy>
  <cp:revision>2</cp:revision>
  <cp:lastPrinted>2018-08-14T07:46:00Z</cp:lastPrinted>
  <dcterms:created xsi:type="dcterms:W3CDTF">2018-12-20T08:58:00Z</dcterms:created>
  <dcterms:modified xsi:type="dcterms:W3CDTF">2018-12-20T08:58:00Z</dcterms:modified>
</cp:coreProperties>
</file>