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2322BB4B" wp14:editId="0677FFB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1818B7">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4499F6A8" wp14:editId="619869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9A5C04"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082ABC">
        <w:rPr>
          <w:rFonts w:ascii="Book Antiqua" w:hAnsi="Book Antiqua" w:cs="Calibri"/>
          <w:bCs/>
          <w:color w:val="000000"/>
          <w:szCs w:val="20"/>
        </w:rPr>
        <w:t>PHE/7</w:t>
      </w:r>
      <w:r w:rsidR="00C032FC">
        <w:rPr>
          <w:rFonts w:ascii="Book Antiqua" w:hAnsi="Book Antiqua" w:cs="Calibri"/>
          <w:bCs/>
          <w:color w:val="000000"/>
          <w:szCs w:val="20"/>
        </w:rPr>
        <w:t>/</w:t>
      </w:r>
      <w:r w:rsidR="00082ABC">
        <w:rPr>
          <w:rFonts w:ascii="Book Antiqua" w:hAnsi="Book Antiqua" w:cs="Calibri"/>
          <w:bCs/>
          <w:color w:val="000000"/>
          <w:szCs w:val="20"/>
        </w:rPr>
        <w:t>Vehicles/</w:t>
      </w:r>
      <w:r w:rsidR="00E8341C">
        <w:rPr>
          <w:rFonts w:ascii="Book Antiqua" w:hAnsi="Book Antiqua" w:cs="Calibri"/>
          <w:bCs/>
          <w:color w:val="000000"/>
          <w:szCs w:val="20"/>
        </w:rPr>
        <w:t>2016</w:t>
      </w:r>
      <w:r w:rsidR="00F3063E">
        <w:rPr>
          <w:rFonts w:ascii="Book Antiqua" w:hAnsi="Book Antiqua" w:cs="Calibri"/>
          <w:bCs/>
          <w:color w:val="000000"/>
          <w:szCs w:val="20"/>
        </w:rPr>
        <w:t>-1</w:t>
      </w:r>
      <w:r w:rsidR="00E8341C">
        <w:rPr>
          <w:rFonts w:ascii="Book Antiqua" w:hAnsi="Book Antiqua" w:cs="Calibri"/>
          <w:bCs/>
          <w:color w:val="000000"/>
          <w:szCs w:val="20"/>
        </w:rPr>
        <w:t>7</w:t>
      </w:r>
      <w:r w:rsidR="00560D15">
        <w:rPr>
          <w:rFonts w:ascii="Book Antiqua" w:hAnsi="Book Antiqua" w:cs="Calibri"/>
          <w:bCs/>
          <w:color w:val="000000"/>
          <w:szCs w:val="20"/>
        </w:rPr>
        <w:t>/12</w:t>
      </w:r>
      <w:r w:rsidR="00E8341C">
        <w:rPr>
          <w:rFonts w:ascii="Book Antiqua" w:hAnsi="Book Antiqua" w:cs="Calibri"/>
          <w:bCs/>
          <w:color w:val="000000"/>
          <w:szCs w:val="20"/>
        </w:rPr>
        <w:tab/>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CC656B">
        <w:rPr>
          <w:rFonts w:ascii="Book Antiqua" w:hAnsi="Book Antiqua" w:cs="Calibri"/>
          <w:bCs/>
          <w:szCs w:val="20"/>
        </w:rPr>
        <w:t>23</w:t>
      </w:r>
      <w:r w:rsidR="00C032FC">
        <w:rPr>
          <w:rFonts w:ascii="Book Antiqua" w:hAnsi="Book Antiqua" w:cs="Calibri"/>
          <w:bCs/>
          <w:szCs w:val="20"/>
        </w:rPr>
        <w:t>.0</w:t>
      </w:r>
      <w:r w:rsidR="00E8341C">
        <w:rPr>
          <w:rFonts w:ascii="Book Antiqua" w:hAnsi="Book Antiqua" w:cs="Calibri"/>
          <w:bCs/>
          <w:szCs w:val="20"/>
        </w:rPr>
        <w:t>5</w:t>
      </w:r>
      <w:r w:rsidR="00C032FC">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082ABC" w:rsidRPr="00FE4CFF" w:rsidRDefault="00082ABC" w:rsidP="00082ABC">
      <w:pPr>
        <w:spacing w:after="0" w:line="240" w:lineRule="auto"/>
        <w:jc w:val="center"/>
        <w:rPr>
          <w:rFonts w:ascii="Times New Roman" w:hAnsi="Times New Roman"/>
          <w:sz w:val="24"/>
          <w:szCs w:val="24"/>
        </w:rPr>
      </w:pPr>
      <w:r w:rsidRPr="00FE4CFF">
        <w:rPr>
          <w:rFonts w:ascii="Times New Roman" w:hAnsi="Times New Roman"/>
          <w:b/>
          <w:sz w:val="24"/>
          <w:szCs w:val="24"/>
        </w:rPr>
        <w:t>NOTICE INVITING TENDER FOR HIRING OF VEHICLES ON ANNUAL RATE CONTRACT BASIS</w:t>
      </w:r>
    </w:p>
    <w:p w:rsidR="00082ABC" w:rsidRPr="00FE4CFF" w:rsidRDefault="00082ABC" w:rsidP="00082ABC">
      <w:pPr>
        <w:spacing w:after="0" w:line="240" w:lineRule="auto"/>
        <w:jc w:val="center"/>
        <w:rPr>
          <w:rFonts w:ascii="Times New Roman" w:hAnsi="Times New Roman"/>
          <w:b/>
          <w:sz w:val="24"/>
          <w:szCs w:val="24"/>
        </w:rPr>
      </w:pPr>
    </w:p>
    <w:p w:rsidR="00082ABC" w:rsidRPr="00E729A0" w:rsidRDefault="00082ABC" w:rsidP="00082ABC">
      <w:pPr>
        <w:spacing w:after="0" w:line="240" w:lineRule="auto"/>
        <w:jc w:val="both"/>
        <w:rPr>
          <w:rFonts w:ascii="Times New Roman" w:hAnsi="Times New Roman"/>
          <w:bCs/>
          <w:i/>
          <w:sz w:val="24"/>
          <w:szCs w:val="24"/>
        </w:rPr>
      </w:pPr>
      <w:bookmarkStart w:id="0" w:name="_GoBack"/>
      <w:r w:rsidRPr="00FE4CFF">
        <w:rPr>
          <w:rFonts w:ascii="Times New Roman" w:hAnsi="Times New Roman"/>
          <w:b/>
          <w:i/>
          <w:sz w:val="24"/>
          <w:szCs w:val="24"/>
        </w:rPr>
        <w:t>Online bids through e</w:t>
      </w:r>
      <w:r w:rsidRPr="00FE4CFF">
        <w:rPr>
          <w:rFonts w:ascii="Times New Roman" w:hAnsi="Times New Roman"/>
          <w:b/>
          <w:i/>
          <w:sz w:val="24"/>
          <w:szCs w:val="24"/>
        </w:rPr>
        <w:noBreakHyphen/>
        <w:t>procurement system (</w:t>
      </w:r>
      <w:hyperlink r:id="rId12" w:history="1">
        <w:r w:rsidRPr="00FE4CFF">
          <w:rPr>
            <w:rStyle w:val="Hyperlink"/>
            <w:rFonts w:ascii="Times New Roman" w:hAnsi="Times New Roman"/>
            <w:b/>
            <w:i/>
            <w:sz w:val="24"/>
            <w:szCs w:val="24"/>
          </w:rPr>
          <w:t>https://eprocure.gov.in/eprocure/</w:t>
        </w:r>
      </w:hyperlink>
      <w:r w:rsidRPr="00FE4CFF">
        <w:rPr>
          <w:rFonts w:ascii="Times New Roman" w:hAnsi="Times New Roman"/>
          <w:b/>
          <w:i/>
          <w:sz w:val="24"/>
          <w:szCs w:val="24"/>
        </w:rPr>
        <w:t xml:space="preserve">) are invited </w:t>
      </w:r>
      <w:r w:rsidRPr="00E729A0">
        <w:rPr>
          <w:rFonts w:ascii="Times New Roman" w:hAnsi="Times New Roman"/>
          <w:bCs/>
          <w:i/>
          <w:sz w:val="24"/>
          <w:szCs w:val="24"/>
        </w:rPr>
        <w:t>from qualified agencies for hiring of vehicles</w:t>
      </w:r>
      <w:bookmarkEnd w:id="0"/>
      <w:r w:rsidRPr="00E729A0">
        <w:rPr>
          <w:rFonts w:ascii="Times New Roman" w:hAnsi="Times New Roman"/>
          <w:bCs/>
          <w:i/>
          <w:sz w:val="24"/>
          <w:szCs w:val="24"/>
        </w:rPr>
        <w:t>. The amount of Earnest money / Performance Security and General Terms and Conditions applicable to tender, the technical specifications have been given in the Tender document. The schedule of tender is given as under:</w:t>
      </w:r>
    </w:p>
    <w:p w:rsidR="00082ABC" w:rsidRPr="00FE4CFF" w:rsidRDefault="00082ABC" w:rsidP="00082ABC">
      <w:pPr>
        <w:spacing w:after="0" w:line="240" w:lineRule="auto"/>
        <w:jc w:val="both"/>
        <w:rPr>
          <w:rFonts w:ascii="Times New Roman" w:hAnsi="Times New Roman"/>
          <w:b/>
          <w:i/>
          <w:sz w:val="24"/>
          <w:szCs w:val="24"/>
        </w:rPr>
      </w:pPr>
    </w:p>
    <w:tbl>
      <w:tblPr>
        <w:tblpPr w:leftFromText="180" w:rightFromText="180" w:vertAnchor="text" w:horzAnchor="margin" w:tblpY="44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80"/>
      </w:tblGrid>
      <w:tr w:rsidR="00082ABC" w:rsidRPr="00FE4CFF" w:rsidTr="005C5FFF">
        <w:trPr>
          <w:trHeight w:val="348"/>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Tender No.</w:t>
            </w:r>
          </w:p>
        </w:tc>
        <w:tc>
          <w:tcPr>
            <w:tcW w:w="5580" w:type="dxa"/>
          </w:tcPr>
          <w:p w:rsidR="00082ABC" w:rsidRPr="00FE4CFF" w:rsidRDefault="00082ABC" w:rsidP="00082ABC">
            <w:pPr>
              <w:spacing w:after="0" w:line="240" w:lineRule="auto"/>
              <w:rPr>
                <w:rFonts w:ascii="Times New Roman" w:hAnsi="Times New Roman"/>
                <w:b/>
                <w:i/>
                <w:sz w:val="24"/>
                <w:szCs w:val="24"/>
              </w:rPr>
            </w:pPr>
            <w:r w:rsidRPr="00FE4CFF">
              <w:rPr>
                <w:rFonts w:ascii="Times New Roman" w:hAnsi="Times New Roman"/>
                <w:b/>
                <w:bCs/>
                <w:i/>
                <w:sz w:val="24"/>
                <w:szCs w:val="24"/>
              </w:rPr>
              <w:t>NIPHM/7/PHE/Vehicle/2016-17/</w:t>
            </w:r>
            <w:r w:rsidR="00560D15">
              <w:rPr>
                <w:rFonts w:ascii="Times New Roman" w:hAnsi="Times New Roman"/>
                <w:b/>
                <w:bCs/>
                <w:i/>
                <w:sz w:val="24"/>
                <w:szCs w:val="24"/>
              </w:rPr>
              <w:t>12</w:t>
            </w:r>
          </w:p>
        </w:tc>
      </w:tr>
      <w:tr w:rsidR="00082ABC" w:rsidRPr="00FE4CFF" w:rsidTr="005C5FFF">
        <w:trPr>
          <w:trHeight w:val="345"/>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Last date and time of receipt of Tender</w:t>
            </w:r>
          </w:p>
        </w:tc>
        <w:tc>
          <w:tcPr>
            <w:tcW w:w="5580" w:type="dxa"/>
          </w:tcPr>
          <w:p w:rsidR="00082ABC" w:rsidRPr="00FE4CFF" w:rsidRDefault="00082ABC" w:rsidP="00E729A0">
            <w:pPr>
              <w:spacing w:after="0" w:line="240" w:lineRule="auto"/>
              <w:jc w:val="both"/>
              <w:rPr>
                <w:rFonts w:ascii="Times New Roman" w:hAnsi="Times New Roman"/>
                <w:b/>
                <w:i/>
                <w:sz w:val="24"/>
                <w:szCs w:val="24"/>
              </w:rPr>
            </w:pPr>
            <w:r w:rsidRPr="00FE4CFF">
              <w:rPr>
                <w:rFonts w:ascii="Times New Roman" w:hAnsi="Times New Roman"/>
                <w:b/>
                <w:bCs/>
                <w:i/>
                <w:sz w:val="24"/>
                <w:szCs w:val="24"/>
              </w:rPr>
              <w:t>Up to 3.00 pm  on</w:t>
            </w:r>
            <w:r w:rsidR="00E729A0">
              <w:rPr>
                <w:rFonts w:ascii="Times New Roman" w:hAnsi="Times New Roman"/>
                <w:b/>
                <w:bCs/>
                <w:i/>
                <w:sz w:val="24"/>
                <w:szCs w:val="24"/>
              </w:rPr>
              <w:t xml:space="preserve"> 08/06</w:t>
            </w:r>
            <w:r w:rsidRPr="00FE4CFF">
              <w:rPr>
                <w:rFonts w:ascii="Times New Roman" w:hAnsi="Times New Roman"/>
                <w:b/>
                <w:bCs/>
                <w:i/>
                <w:sz w:val="24"/>
                <w:szCs w:val="24"/>
              </w:rPr>
              <w:t xml:space="preserve"> /2016</w:t>
            </w:r>
            <w:r w:rsidRPr="00FE4CFF">
              <w:rPr>
                <w:rFonts w:ascii="Times New Roman" w:hAnsi="Times New Roman"/>
                <w:b/>
                <w:bCs/>
                <w:i/>
                <w:color w:val="D9D9D9"/>
                <w:sz w:val="24"/>
                <w:szCs w:val="24"/>
              </w:rPr>
              <w:t xml:space="preserve">    </w:t>
            </w:r>
          </w:p>
        </w:tc>
      </w:tr>
      <w:tr w:rsidR="00082ABC" w:rsidRPr="00FE4CFF" w:rsidTr="005C5FFF">
        <w:trPr>
          <w:trHeight w:val="165"/>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 xml:space="preserve">Amount of Earnest Money Deposit </w:t>
            </w:r>
          </w:p>
        </w:tc>
        <w:tc>
          <w:tcPr>
            <w:tcW w:w="5580"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bCs/>
                <w:i/>
                <w:sz w:val="24"/>
                <w:szCs w:val="24"/>
              </w:rPr>
              <w:t>Rs. 9,000/- (Rupees Nine Thousand only</w:t>
            </w:r>
            <w:r w:rsidRPr="00E729A0">
              <w:rPr>
                <w:rFonts w:ascii="Times New Roman" w:hAnsi="Times New Roman"/>
                <w:i/>
                <w:sz w:val="24"/>
                <w:szCs w:val="24"/>
              </w:rPr>
              <w:t>).  The demand draft from a Nationalised bank/Scheduled Bank should be drawn in favour of ‘NATIONAL INSTITUTE OF PLANT HEALTH MANAGEMENT’ payable at Hyderabad-500 030 or it can be in the form of a Fixed Deposit Receipt or Bankers Cheque or Irrevocable Bank Guarantee from any of the Scheduled/Nationalized banks in an acceptable form.</w:t>
            </w:r>
          </w:p>
        </w:tc>
      </w:tr>
      <w:tr w:rsidR="00082ABC" w:rsidRPr="00FE4CFF" w:rsidTr="005C5FFF">
        <w:trPr>
          <w:trHeight w:val="315"/>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Date and time of opening of tender</w:t>
            </w:r>
          </w:p>
        </w:tc>
        <w:tc>
          <w:tcPr>
            <w:tcW w:w="5580" w:type="dxa"/>
          </w:tcPr>
          <w:p w:rsidR="00082ABC" w:rsidRPr="00FE4CFF" w:rsidRDefault="00082ABC" w:rsidP="00E729A0">
            <w:pPr>
              <w:spacing w:after="0" w:line="240" w:lineRule="auto"/>
              <w:jc w:val="both"/>
              <w:rPr>
                <w:rFonts w:ascii="Times New Roman" w:hAnsi="Times New Roman"/>
                <w:b/>
                <w:i/>
                <w:sz w:val="24"/>
                <w:szCs w:val="24"/>
              </w:rPr>
            </w:pPr>
            <w:r w:rsidRPr="00FE4CFF">
              <w:rPr>
                <w:rFonts w:ascii="Times New Roman" w:hAnsi="Times New Roman"/>
                <w:b/>
                <w:bCs/>
                <w:i/>
                <w:sz w:val="24"/>
                <w:szCs w:val="24"/>
              </w:rPr>
              <w:t>On</w:t>
            </w:r>
            <w:r w:rsidR="00E729A0">
              <w:rPr>
                <w:rFonts w:ascii="Times New Roman" w:hAnsi="Times New Roman"/>
                <w:b/>
                <w:bCs/>
                <w:i/>
                <w:sz w:val="24"/>
                <w:szCs w:val="24"/>
              </w:rPr>
              <w:t xml:space="preserve"> 08/06</w:t>
            </w:r>
            <w:r w:rsidRPr="00FE4CFF">
              <w:rPr>
                <w:rFonts w:ascii="Times New Roman" w:hAnsi="Times New Roman"/>
                <w:b/>
                <w:bCs/>
                <w:i/>
                <w:sz w:val="24"/>
                <w:szCs w:val="24"/>
              </w:rPr>
              <w:t>/2016</w:t>
            </w:r>
            <w:r w:rsidRPr="00FE4CFF">
              <w:rPr>
                <w:rFonts w:ascii="Times New Roman" w:hAnsi="Times New Roman"/>
                <w:b/>
                <w:bCs/>
                <w:i/>
                <w:color w:val="D9D9D9"/>
                <w:sz w:val="24"/>
                <w:szCs w:val="24"/>
              </w:rPr>
              <w:t xml:space="preserve"> </w:t>
            </w:r>
            <w:r w:rsidRPr="00FE4CFF">
              <w:rPr>
                <w:rFonts w:ascii="Times New Roman" w:hAnsi="Times New Roman"/>
                <w:b/>
                <w:bCs/>
                <w:i/>
                <w:sz w:val="24"/>
                <w:szCs w:val="24"/>
              </w:rPr>
              <w:t xml:space="preserve">at 4.00 PM </w:t>
            </w:r>
            <w:r w:rsidRPr="00FE4CFF">
              <w:rPr>
                <w:rFonts w:ascii="Times New Roman" w:hAnsi="Times New Roman"/>
                <w:b/>
                <w:i/>
                <w:sz w:val="24"/>
                <w:szCs w:val="24"/>
              </w:rPr>
              <w:t xml:space="preserve"> </w:t>
            </w:r>
          </w:p>
        </w:tc>
      </w:tr>
    </w:tbl>
    <w:p w:rsidR="00082ABC" w:rsidRPr="00FE4CFF" w:rsidRDefault="00082ABC" w:rsidP="00082ABC">
      <w:pPr>
        <w:spacing w:after="0" w:line="240" w:lineRule="auto"/>
        <w:jc w:val="both"/>
        <w:rPr>
          <w:rFonts w:ascii="Times New Roman" w:hAnsi="Times New Roman"/>
          <w:b/>
          <w:i/>
          <w:sz w:val="24"/>
          <w:szCs w:val="24"/>
        </w:rPr>
      </w:pPr>
      <w:r w:rsidRPr="00FE4CFF">
        <w:rPr>
          <w:rFonts w:ascii="Times New Roman" w:hAnsi="Times New Roman"/>
          <w:sz w:val="24"/>
          <w:szCs w:val="24"/>
        </w:rPr>
        <w:t xml:space="preserve"> </w:t>
      </w:r>
      <w:r w:rsidRPr="00FE4CFF">
        <w:rPr>
          <w:rFonts w:ascii="Times New Roman" w:hAnsi="Times New Roman"/>
          <w:b/>
          <w:i/>
          <w:sz w:val="24"/>
          <w:szCs w:val="24"/>
        </w:rPr>
        <w:t>Schedule of Tender:</w:t>
      </w:r>
    </w:p>
    <w:p w:rsidR="00082ABC" w:rsidRDefault="00082ABC" w:rsidP="00082ABC">
      <w:pPr>
        <w:spacing w:line="240" w:lineRule="auto"/>
        <w:jc w:val="both"/>
        <w:rPr>
          <w:rFonts w:ascii="Book Antiqua" w:hAnsi="Book Antiqua"/>
          <w:b/>
          <w:i/>
          <w:sz w:val="20"/>
        </w:rPr>
      </w:pPr>
    </w:p>
    <w:p w:rsidR="00082ABC" w:rsidRPr="00082ABC" w:rsidRDefault="00082ABC" w:rsidP="00082ABC">
      <w:pPr>
        <w:spacing w:line="240" w:lineRule="auto"/>
        <w:jc w:val="both"/>
        <w:rPr>
          <w:rFonts w:ascii="Book Antiqua" w:hAnsi="Book Antiqua"/>
          <w:b/>
          <w:i/>
          <w:sz w:val="24"/>
          <w:szCs w:val="26"/>
        </w:rPr>
      </w:pPr>
      <w:r w:rsidRPr="00082ABC">
        <w:rPr>
          <w:rFonts w:ascii="Book Antiqua" w:hAnsi="Book Antiqua"/>
          <w:b/>
          <w:i/>
          <w:sz w:val="24"/>
          <w:szCs w:val="26"/>
        </w:rPr>
        <w:t>Note:</w:t>
      </w:r>
    </w:p>
    <w:p w:rsidR="00082ABC" w:rsidRDefault="00082ABC" w:rsidP="00082ABC">
      <w:pPr>
        <w:pStyle w:val="ListParagraph"/>
        <w:numPr>
          <w:ilvl w:val="0"/>
          <w:numId w:val="22"/>
        </w:numPr>
        <w:jc w:val="both"/>
        <w:rPr>
          <w:rFonts w:ascii="Book Antiqua" w:hAnsi="Book Antiqua"/>
          <w:b/>
          <w:i/>
        </w:rPr>
      </w:pPr>
      <w:r w:rsidRPr="00D31964">
        <w:rPr>
          <w:rFonts w:ascii="Book Antiqua" w:hAnsi="Book Antiqua"/>
          <w:b/>
          <w:i/>
        </w:rPr>
        <w:t>Copy of Tender document is available in CPP Portal (URL: </w:t>
      </w:r>
      <w:hyperlink r:id="rId13" w:history="1">
        <w:r w:rsidRPr="00D31964">
          <w:rPr>
            <w:rStyle w:val="Hyperlink"/>
            <w:rFonts w:ascii="Book Antiqua" w:hAnsi="Book Antiqua"/>
            <w:b/>
            <w:bCs/>
            <w:i/>
          </w:rPr>
          <w:t>https://eprocure.gov.in/eprocure/</w:t>
        </w:r>
      </w:hyperlink>
      <w:r w:rsidRPr="00D31964">
        <w:rPr>
          <w:rFonts w:ascii="Book Antiqua" w:hAnsi="Book Antiqua"/>
          <w:b/>
          <w:i/>
        </w:rPr>
        <w:t>)</w:t>
      </w:r>
      <w:r w:rsidRPr="00D31964">
        <w:rPr>
          <w:rFonts w:ascii="Book Antiqua" w:hAnsi="Book Antiqua"/>
          <w:b/>
          <w:bCs/>
          <w:i/>
        </w:rPr>
        <w:t xml:space="preserve"> </w:t>
      </w:r>
      <w:r w:rsidRPr="00D31964">
        <w:rPr>
          <w:rFonts w:ascii="Book Antiqua" w:hAnsi="Book Antiqua"/>
          <w:b/>
          <w:i/>
        </w:rPr>
        <w:t>and NIPHM, Hyderabad website</w:t>
      </w:r>
      <w:r w:rsidRPr="00D31964">
        <w:rPr>
          <w:rFonts w:ascii="Book Antiqua" w:hAnsi="Book Antiqua"/>
          <w:b/>
          <w:bCs/>
          <w:i/>
        </w:rPr>
        <w:t xml:space="preserve"> </w:t>
      </w:r>
      <w:r w:rsidRPr="00D31964">
        <w:rPr>
          <w:rFonts w:ascii="Book Antiqua" w:hAnsi="Book Antiqua"/>
          <w:b/>
          <w:i/>
        </w:rPr>
        <w:t>(URL: </w:t>
      </w:r>
      <w:hyperlink r:id="rId14" w:history="1">
        <w:r w:rsidRPr="00D31964">
          <w:rPr>
            <w:rStyle w:val="Hyperlink"/>
            <w:rFonts w:ascii="Book Antiqua" w:hAnsi="Book Antiqua"/>
            <w:b/>
            <w:bCs/>
            <w:i/>
          </w:rPr>
          <w:t>https://niphm.gov.in</w:t>
        </w:r>
      </w:hyperlink>
      <w:r w:rsidRPr="00D31964">
        <w:rPr>
          <w:rFonts w:ascii="Book Antiqua" w:hAnsi="Book Antiqua"/>
          <w:b/>
          <w:bCs/>
          <w:i/>
        </w:rPr>
        <w:t xml:space="preserve"> </w:t>
      </w:r>
      <w:r w:rsidRPr="00D31964">
        <w:rPr>
          <w:rFonts w:ascii="Book Antiqua" w:hAnsi="Book Antiqua"/>
          <w:b/>
          <w:i/>
        </w:rPr>
        <w:t xml:space="preserve">). </w:t>
      </w:r>
    </w:p>
    <w:p w:rsidR="00082ABC" w:rsidRPr="00D31964" w:rsidRDefault="00082ABC" w:rsidP="00082ABC">
      <w:pPr>
        <w:pStyle w:val="ListParagraph"/>
        <w:numPr>
          <w:ilvl w:val="0"/>
          <w:numId w:val="22"/>
        </w:numPr>
        <w:jc w:val="both"/>
        <w:rPr>
          <w:rFonts w:ascii="Book Antiqua" w:hAnsi="Book Antiqua"/>
          <w:b/>
          <w:i/>
        </w:rPr>
      </w:pPr>
      <w:r w:rsidRPr="00D31964">
        <w:rPr>
          <w:rFonts w:ascii="Book Antiqua" w:hAnsi="Book Antiqua"/>
          <w:b/>
          <w:i/>
        </w:rPr>
        <w:t>Instructions regarding submission of online bids are available at URL: </w:t>
      </w:r>
      <w:hyperlink r:id="rId15" w:history="1">
        <w:r w:rsidRPr="00D31964">
          <w:rPr>
            <w:rStyle w:val="Hyperlink"/>
            <w:rFonts w:ascii="Book Antiqua" w:hAnsi="Book Antiqua"/>
            <w:b/>
            <w:bCs/>
            <w:i/>
          </w:rPr>
          <w:t>https://eprocure.gov.in/eprocure/</w:t>
        </w:r>
      </w:hyperlink>
    </w:p>
    <w:p w:rsidR="00082ABC" w:rsidRPr="00D31964" w:rsidRDefault="00082ABC" w:rsidP="00082ABC">
      <w:pPr>
        <w:pStyle w:val="ListParagraph"/>
        <w:numPr>
          <w:ilvl w:val="0"/>
          <w:numId w:val="22"/>
        </w:numPr>
        <w:jc w:val="both"/>
        <w:rPr>
          <w:rFonts w:ascii="Book Antiqua" w:hAnsi="Book Antiqua"/>
          <w:b/>
          <w:i/>
        </w:rPr>
      </w:pPr>
      <w:r w:rsidRPr="00D31964">
        <w:rPr>
          <w:rFonts w:ascii="Book Antiqua" w:hAnsi="Book Antiqua"/>
          <w:b/>
          <w:bCs/>
          <w:i/>
        </w:rPr>
        <w:t>Bids should be submitted through online only.</w:t>
      </w:r>
    </w:p>
    <w:p w:rsidR="00082ABC" w:rsidRPr="006942ED" w:rsidRDefault="00082ABC" w:rsidP="00082ABC">
      <w:pPr>
        <w:pStyle w:val="ListParagraph"/>
        <w:numPr>
          <w:ilvl w:val="0"/>
          <w:numId w:val="22"/>
        </w:numPr>
        <w:jc w:val="both"/>
        <w:rPr>
          <w:rFonts w:ascii="Book Antiqua" w:hAnsi="Book Antiqua"/>
          <w:b/>
          <w:i/>
        </w:rPr>
      </w:pPr>
      <w:r w:rsidRPr="006942ED">
        <w:rPr>
          <w:rFonts w:ascii="Book Antiqua" w:hAnsi="Book Antiqua"/>
          <w:b/>
          <w:i/>
        </w:rPr>
        <w:t xml:space="preserve">On submission of online bid, please intimated the same to the e-mail ID: </w:t>
      </w:r>
      <w:hyperlink r:id="rId16" w:history="1">
        <w:r w:rsidRPr="006942ED">
          <w:rPr>
            <w:rStyle w:val="Hyperlink"/>
            <w:rFonts w:ascii="Book Antiqua" w:hAnsi="Book Antiqua"/>
            <w:b/>
            <w:i/>
          </w:rPr>
          <w:t>niphm@nic.in</w:t>
        </w:r>
      </w:hyperlink>
    </w:p>
    <w:p w:rsidR="00082ABC" w:rsidRDefault="00082ABC" w:rsidP="00082ABC">
      <w:pPr>
        <w:tabs>
          <w:tab w:val="left" w:pos="7230"/>
        </w:tabs>
        <w:spacing w:line="240" w:lineRule="auto"/>
        <w:rPr>
          <w:rFonts w:cs="Arial"/>
          <w:b/>
          <w:bCs/>
        </w:rPr>
      </w:pPr>
      <w:r w:rsidRPr="003B5526">
        <w:rPr>
          <w:b/>
        </w:rPr>
        <w:tab/>
      </w:r>
      <w:r>
        <w:rPr>
          <w:rFonts w:cs="Arial"/>
          <w:b/>
          <w:bCs/>
        </w:rPr>
        <w:t xml:space="preserve">  </w:t>
      </w:r>
    </w:p>
    <w:p w:rsidR="00082ABC" w:rsidRDefault="00082ABC" w:rsidP="00082ABC">
      <w:pPr>
        <w:tabs>
          <w:tab w:val="left" w:pos="7230"/>
        </w:tabs>
        <w:spacing w:after="120" w:line="240" w:lineRule="auto"/>
        <w:jc w:val="right"/>
        <w:rPr>
          <w:rFonts w:ascii="Book Antiqua" w:hAnsi="Book Antiqua" w:cs="Times New Roman"/>
          <w:b/>
          <w:i/>
          <w:sz w:val="20"/>
          <w:szCs w:val="20"/>
          <w:lang w:val="en-GB" w:eastAsia="ar-SA"/>
        </w:rPr>
      </w:pPr>
    </w:p>
    <w:p w:rsidR="00082ABC" w:rsidRDefault="00082ABC" w:rsidP="00082ABC">
      <w:pPr>
        <w:tabs>
          <w:tab w:val="left" w:pos="7230"/>
        </w:tabs>
        <w:spacing w:after="120" w:line="240" w:lineRule="auto"/>
        <w:jc w:val="right"/>
        <w:rPr>
          <w:rFonts w:ascii="Book Antiqua" w:hAnsi="Book Antiqua" w:cs="Times New Roman"/>
          <w:b/>
          <w:i/>
          <w:sz w:val="20"/>
          <w:szCs w:val="20"/>
          <w:lang w:val="en-GB" w:eastAsia="ar-SA"/>
        </w:rPr>
      </w:pPr>
      <w:r w:rsidRPr="006E28BD">
        <w:rPr>
          <w:rFonts w:ascii="Book Antiqua" w:hAnsi="Book Antiqua" w:cs="Times New Roman"/>
          <w:b/>
          <w:i/>
          <w:sz w:val="20"/>
          <w:szCs w:val="20"/>
          <w:lang w:val="en-GB" w:eastAsia="ar-SA"/>
        </w:rPr>
        <w:t>REGISTRAR I/c</w:t>
      </w:r>
    </w:p>
    <w:p w:rsidR="00082ABC" w:rsidRDefault="00082ABC" w:rsidP="00082ABC">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NIPHM</w:t>
      </w:r>
    </w:p>
    <w:p w:rsidR="00082ABC" w:rsidRDefault="00082ABC" w:rsidP="00082ABC">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RAJENDRA</w:t>
      </w:r>
      <w:r w:rsidR="00E729A0">
        <w:rPr>
          <w:rFonts w:ascii="Book Antiqua" w:hAnsi="Book Antiqua" w:cs="Times New Roman"/>
          <w:b/>
          <w:i/>
          <w:sz w:val="20"/>
          <w:szCs w:val="20"/>
          <w:lang w:val="en-GB" w:eastAsia="ar-SA"/>
        </w:rPr>
        <w:t xml:space="preserve"> </w:t>
      </w:r>
      <w:r>
        <w:rPr>
          <w:rFonts w:ascii="Book Antiqua" w:hAnsi="Book Antiqua" w:cs="Times New Roman"/>
          <w:b/>
          <w:i/>
          <w:sz w:val="20"/>
          <w:szCs w:val="20"/>
          <w:lang w:val="en-GB" w:eastAsia="ar-SA"/>
        </w:rPr>
        <w:t>NAGAR</w:t>
      </w:r>
    </w:p>
    <w:p w:rsidR="00082ABC" w:rsidRPr="006E28BD" w:rsidRDefault="00082ABC" w:rsidP="00082ABC">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HYDERABAD – 500 030</w:t>
      </w:r>
    </w:p>
    <w:p w:rsidR="00CF395D" w:rsidRDefault="00CF395D" w:rsidP="00CF395D">
      <w:pPr>
        <w:pStyle w:val="NoSpacing"/>
        <w:ind w:left="6480" w:firstLine="720"/>
        <w:jc w:val="both"/>
        <w:rPr>
          <w:rFonts w:ascii="Book Antiqua" w:hAnsi="Book Antiqua"/>
        </w:rPr>
      </w:pPr>
    </w:p>
    <w:p w:rsidR="00F13BFF" w:rsidRPr="00CF395D" w:rsidRDefault="00F13BFF"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F13BFF" w:rsidRDefault="00A254B1" w:rsidP="00612302">
      <w:pPr>
        <w:snapToGrid w:val="0"/>
        <w:ind w:left="360" w:firstLine="360"/>
        <w:jc w:val="both"/>
        <w:rPr>
          <w:rFonts w:ascii="Times New Roman" w:hAnsi="Times New Roman"/>
          <w:sz w:val="24"/>
          <w:szCs w:val="24"/>
        </w:rPr>
      </w:pPr>
      <w:r w:rsidRPr="00F13BFF">
        <w:rPr>
          <w:rFonts w:ascii="Times New Roman" w:hAnsi="Times New Roman"/>
          <w:sz w:val="24"/>
          <w:szCs w:val="24"/>
        </w:rPr>
        <w:t xml:space="preserve">The Tender proposes two stage tender systems viz. </w:t>
      </w:r>
      <w:r w:rsidRPr="00F13BFF">
        <w:rPr>
          <w:rFonts w:ascii="Times New Roman" w:hAnsi="Times New Roman"/>
          <w:b/>
          <w:bCs/>
          <w:sz w:val="24"/>
          <w:szCs w:val="24"/>
        </w:rPr>
        <w:t>(1) Technical Bid</w:t>
      </w:r>
      <w:r w:rsidRPr="00F13BFF">
        <w:rPr>
          <w:rFonts w:ascii="Times New Roman" w:hAnsi="Times New Roman"/>
          <w:sz w:val="24"/>
          <w:szCs w:val="24"/>
        </w:rPr>
        <w:t xml:space="preserve"> and </w:t>
      </w:r>
      <w:r w:rsidRPr="00F13BFF">
        <w:rPr>
          <w:rFonts w:ascii="Times New Roman" w:hAnsi="Times New Roman"/>
          <w:b/>
          <w:bCs/>
          <w:sz w:val="24"/>
          <w:szCs w:val="24"/>
        </w:rPr>
        <w:t>(2) Price Bid</w:t>
      </w:r>
      <w:r w:rsidRPr="00F13BFF">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5C5FFF" w:rsidRDefault="005C5FFF" w:rsidP="00A254B1">
            <w:pPr>
              <w:pStyle w:val="BodyText2"/>
              <w:spacing w:after="0" w:line="240" w:lineRule="auto"/>
              <w:jc w:val="both"/>
              <w:rPr>
                <w:rFonts w:ascii="Times New Roman" w:hAnsi="Times New Roman"/>
                <w:bCs/>
              </w:rPr>
            </w:pPr>
            <w:r w:rsidRPr="005C5FFF">
              <w:rPr>
                <w:rFonts w:ascii="Times New Roman" w:hAnsi="Times New Roman"/>
                <w:bCs/>
              </w:rPr>
              <w:t xml:space="preserve">Attested copy of certificate </w:t>
            </w:r>
            <w:r>
              <w:rPr>
                <w:rFonts w:ascii="Times New Roman" w:hAnsi="Times New Roman"/>
                <w:bCs/>
              </w:rPr>
              <w:t>of registration of company/firm.</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6F4286" w:rsidRDefault="00E8341C" w:rsidP="00E8341C">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E8341C" w:rsidRPr="006F4286" w:rsidRDefault="00E8341C" w:rsidP="00E8341C">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E8341C" w:rsidRPr="006F4286" w:rsidRDefault="00E8341C" w:rsidP="00E8341C">
            <w:pPr>
              <w:pStyle w:val="BodyText2"/>
              <w:spacing w:after="0" w:line="240" w:lineRule="auto"/>
              <w:jc w:val="both"/>
              <w:rPr>
                <w:rFonts w:ascii="Times New Roman" w:hAnsi="Times New Roman"/>
              </w:rPr>
            </w:pPr>
            <w:r>
              <w:rPr>
                <w:rFonts w:ascii="Times New Roman" w:hAnsi="Times New Roman"/>
              </w:rPr>
              <w:t>Scanned copy</w:t>
            </w:r>
            <w:r w:rsidRPr="006F4286">
              <w:rPr>
                <w:rFonts w:ascii="Times New Roman" w:hAnsi="Times New Roman"/>
              </w:rPr>
              <w:t xml:space="preserve"> of EMD amount in the form DD/FDR/BC/BG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61230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r w:rsidR="005C5FFF" w:rsidRPr="00A254B1" w:rsidTr="006F4286">
        <w:trPr>
          <w:jc w:val="center"/>
        </w:trPr>
        <w:tc>
          <w:tcPr>
            <w:tcW w:w="430" w:type="dxa"/>
          </w:tcPr>
          <w:p w:rsidR="005C5FFF" w:rsidRPr="00A254B1" w:rsidRDefault="005C5FFF" w:rsidP="00612302">
            <w:pPr>
              <w:pStyle w:val="BodyText2"/>
              <w:spacing w:after="0" w:line="240" w:lineRule="auto"/>
              <w:jc w:val="right"/>
              <w:rPr>
                <w:rFonts w:ascii="Times New Roman" w:hAnsi="Times New Roman"/>
                <w:b/>
              </w:rPr>
            </w:pPr>
          </w:p>
        </w:tc>
        <w:tc>
          <w:tcPr>
            <w:tcW w:w="1709" w:type="dxa"/>
          </w:tcPr>
          <w:p w:rsidR="005C5FFF" w:rsidRDefault="005C5FFF" w:rsidP="00CF395D">
            <w:pPr>
              <w:pStyle w:val="BodyText2"/>
              <w:spacing w:after="0" w:line="240" w:lineRule="auto"/>
              <w:jc w:val="right"/>
              <w:rPr>
                <w:rFonts w:ascii="Times New Roman" w:hAnsi="Times New Roman"/>
                <w:b/>
              </w:rPr>
            </w:pPr>
            <w:r>
              <w:rPr>
                <w:rFonts w:ascii="Times New Roman" w:hAnsi="Times New Roman"/>
                <w:b/>
              </w:rPr>
              <w:t>File-6</w:t>
            </w:r>
          </w:p>
        </w:tc>
        <w:tc>
          <w:tcPr>
            <w:tcW w:w="380" w:type="dxa"/>
          </w:tcPr>
          <w:p w:rsidR="005C5FFF" w:rsidRPr="00A254B1" w:rsidRDefault="005C5FFF" w:rsidP="00612302">
            <w:pPr>
              <w:pStyle w:val="BodyText2"/>
              <w:spacing w:after="0" w:line="240" w:lineRule="auto"/>
              <w:jc w:val="center"/>
              <w:rPr>
                <w:rFonts w:ascii="Times New Roman" w:hAnsi="Times New Roman"/>
              </w:rPr>
            </w:pPr>
            <w:r>
              <w:rPr>
                <w:rFonts w:ascii="Times New Roman" w:hAnsi="Times New Roman"/>
              </w:rPr>
              <w:t>:</w:t>
            </w:r>
          </w:p>
        </w:tc>
        <w:tc>
          <w:tcPr>
            <w:tcW w:w="6135" w:type="dxa"/>
          </w:tcPr>
          <w:p w:rsidR="005C5FFF" w:rsidRPr="00A254B1" w:rsidRDefault="005C5FFF" w:rsidP="00A254B1">
            <w:pPr>
              <w:pStyle w:val="BodyText2"/>
              <w:spacing w:after="0" w:line="240" w:lineRule="auto"/>
              <w:jc w:val="both"/>
              <w:rPr>
                <w:rFonts w:ascii="Times New Roman" w:hAnsi="Times New Roman"/>
              </w:rPr>
            </w:pPr>
            <w:r w:rsidRPr="005C5FFF">
              <w:rPr>
                <w:rFonts w:ascii="Times New Roman" w:hAnsi="Times New Roman"/>
              </w:rPr>
              <w:t xml:space="preserve">Signed and </w:t>
            </w:r>
            <w:r w:rsidR="00FE4CFF" w:rsidRPr="005C5FFF">
              <w:rPr>
                <w:rFonts w:ascii="Times New Roman" w:hAnsi="Times New Roman"/>
              </w:rPr>
              <w:t>stamped</w:t>
            </w:r>
            <w:r w:rsidRPr="005C5FFF">
              <w:rPr>
                <w:rFonts w:ascii="Times New Roman" w:hAnsi="Times New Roman"/>
              </w:rPr>
              <w:t xml:space="preserve"> copy of tender document (all pages) and subsequent amendments, if any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F13BFF">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5C5FFF" w:rsidRDefault="005C5FFF" w:rsidP="005C5FFF">
      <w:pPr>
        <w:pStyle w:val="StyleHeading2NotBoldBlackUnderlineCentered"/>
        <w:numPr>
          <w:ilvl w:val="0"/>
          <w:numId w:val="0"/>
        </w:numPr>
        <w:ind w:left="360"/>
        <w:jc w:val="both"/>
        <w:rPr>
          <w:rFonts w:ascii="Times New Roman" w:hAnsi="Times New Roman"/>
          <w:sz w:val="22"/>
          <w:szCs w:val="22"/>
          <w:u w:val="none"/>
        </w:rPr>
      </w:pPr>
    </w:p>
    <w:p w:rsidR="002D1615" w:rsidRDefault="00E41272" w:rsidP="002D1615">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s are requested to examine the instructions, terms &amp; conditions and specifications given in the Tender. Failure to furnish requisite information in all respects may r</w:t>
      </w:r>
      <w:r w:rsidR="002D1615">
        <w:rPr>
          <w:rFonts w:ascii="Times New Roman" w:hAnsi="Times New Roman"/>
        </w:rPr>
        <w:t>esult in rejection of the bid.</w:t>
      </w:r>
    </w:p>
    <w:p w:rsidR="002D1615" w:rsidRDefault="002D1615" w:rsidP="002D1615">
      <w:pPr>
        <w:pStyle w:val="ListParagraph"/>
        <w:autoSpaceDE w:val="0"/>
        <w:ind w:left="360"/>
        <w:jc w:val="both"/>
        <w:rPr>
          <w:rFonts w:ascii="Times New Roman" w:hAnsi="Times New Roman"/>
        </w:rPr>
      </w:pP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Any offer made in response to this tender when accepted by NIPHM will constitute a contract between the parties.</w:t>
      </w:r>
    </w:p>
    <w:p w:rsidR="002D1615" w:rsidRPr="002D1615" w:rsidRDefault="002D1615" w:rsidP="002D1615">
      <w:pPr>
        <w:pStyle w:val="ListParagraph"/>
        <w:rPr>
          <w:rFonts w:ascii="Times New Roman" w:hAnsi="Times New Roman"/>
        </w:rPr>
      </w:pP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 xml:space="preserve">Rates must be quoted </w:t>
      </w:r>
      <w:r w:rsidRPr="002D1615">
        <w:rPr>
          <w:rFonts w:ascii="Times New Roman" w:hAnsi="Times New Roman"/>
          <w:b/>
          <w:bCs/>
        </w:rPr>
        <w:t>“Gate-to-Gate”</w:t>
      </w:r>
      <w:r w:rsidRPr="002D1615">
        <w:rPr>
          <w:rFonts w:ascii="Times New Roman" w:hAnsi="Times New Roman"/>
        </w:rPr>
        <w:t xml:space="preserve"> of the Institute.</w:t>
      </w:r>
    </w:p>
    <w:p w:rsidR="002D1615" w:rsidRDefault="002D1615" w:rsidP="002D1615">
      <w:pPr>
        <w:pStyle w:val="ListParagraph"/>
        <w:rPr>
          <w:rFonts w:ascii="Times New Roman" w:hAnsi="Times New Roman"/>
          <w:b/>
        </w:rPr>
      </w:pPr>
    </w:p>
    <w:p w:rsidR="003A0C55" w:rsidRDefault="003A0C55" w:rsidP="002D1615">
      <w:pPr>
        <w:pStyle w:val="ListParagraph"/>
        <w:rPr>
          <w:rFonts w:ascii="Times New Roman" w:hAnsi="Times New Roman"/>
          <w:b/>
        </w:rPr>
      </w:pPr>
    </w:p>
    <w:p w:rsidR="00F13BFF" w:rsidRDefault="00F13BFF" w:rsidP="002D1615">
      <w:pPr>
        <w:pStyle w:val="ListParagraph"/>
        <w:rPr>
          <w:rFonts w:ascii="Times New Roman" w:hAnsi="Times New Roman"/>
          <w:b/>
        </w:rPr>
      </w:pPr>
    </w:p>
    <w:p w:rsidR="003A0C55" w:rsidRDefault="003A0C55" w:rsidP="002D1615">
      <w:pPr>
        <w:pStyle w:val="ListParagraph"/>
        <w:rPr>
          <w:rFonts w:ascii="Times New Roman" w:hAnsi="Times New Roman"/>
          <w:b/>
        </w:rPr>
      </w:pPr>
    </w:p>
    <w:p w:rsidR="002D1615" w:rsidRP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b/>
        </w:rPr>
        <w:t>Price Variation Clause:</w:t>
      </w:r>
    </w:p>
    <w:p w:rsidR="002D1615" w:rsidRPr="008E6E7D" w:rsidRDefault="002D1615" w:rsidP="002D1615">
      <w:pPr>
        <w:pStyle w:val="ListParagraph"/>
        <w:rPr>
          <w:rFonts w:ascii="Times New Roman" w:hAnsi="Times New Roman"/>
          <w:b/>
        </w:rPr>
      </w:pPr>
    </w:p>
    <w:p w:rsidR="002D1615" w:rsidRDefault="002D1615" w:rsidP="003A0C55">
      <w:pPr>
        <w:pStyle w:val="ListParagraph"/>
        <w:autoSpaceDE w:val="0"/>
        <w:autoSpaceDN w:val="0"/>
        <w:adjustRightInd w:val="0"/>
        <w:jc w:val="both"/>
        <w:rPr>
          <w:rFonts w:ascii="Times New Roman" w:hAnsi="Times New Roman"/>
        </w:rPr>
      </w:pPr>
      <w:r w:rsidRPr="003D011A">
        <w:rPr>
          <w:rFonts w:ascii="Times New Roman" w:hAnsi="Times New Roman"/>
        </w:rPr>
        <w:t xml:space="preserve">For every 2% revision in fuel rates, the variation per km. </w:t>
      </w:r>
      <w:r w:rsidR="003A0C55">
        <w:rPr>
          <w:rFonts w:ascii="Times New Roman" w:hAnsi="Times New Roman"/>
        </w:rPr>
        <w:t xml:space="preserve">(on actual km. basis) </w:t>
      </w:r>
      <w:r w:rsidRPr="003D011A">
        <w:rPr>
          <w:rFonts w:ascii="Times New Roman" w:hAnsi="Times New Roman"/>
        </w:rPr>
        <w:t>admissible should be:</w:t>
      </w:r>
    </w:p>
    <w:p w:rsidR="003A0C55" w:rsidRPr="003D011A" w:rsidRDefault="003A0C55" w:rsidP="003A0C55">
      <w:pPr>
        <w:pStyle w:val="ListParagraph"/>
        <w:autoSpaceDE w:val="0"/>
        <w:autoSpaceDN w:val="0"/>
        <w:adjustRightInd w:val="0"/>
        <w:jc w:val="both"/>
        <w:rPr>
          <w:rFonts w:ascii="Times New Roman" w:hAnsi="Times New Roman"/>
        </w:rPr>
      </w:pPr>
    </w:p>
    <w:p w:rsidR="002D1615" w:rsidRPr="003D011A" w:rsidRDefault="002D1615" w:rsidP="002D1615">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Petrol</w:t>
      </w:r>
      <w:r w:rsidRPr="003D011A">
        <w:rPr>
          <w:rFonts w:ascii="Times New Roman" w:hAnsi="Times New Roman" w:cs="Times New Roman"/>
          <w:sz w:val="24"/>
          <w:szCs w:val="24"/>
        </w:rPr>
        <w:tab/>
        <w:t>-</w:t>
      </w:r>
      <w:r w:rsidRPr="003D011A">
        <w:rPr>
          <w:rFonts w:ascii="Times New Roman" w:hAnsi="Times New Roman" w:cs="Times New Roman"/>
          <w:sz w:val="24"/>
          <w:szCs w:val="24"/>
        </w:rPr>
        <w:tab/>
        <w:t>A/c Vehicle</w:t>
      </w:r>
      <w:r w:rsidRPr="003D011A">
        <w:rPr>
          <w:rFonts w:ascii="Times New Roman" w:hAnsi="Times New Roman" w:cs="Times New Roman"/>
          <w:sz w:val="24"/>
          <w:szCs w:val="24"/>
        </w:rPr>
        <w:tab/>
      </w:r>
      <w:r w:rsidRPr="003D011A">
        <w:rPr>
          <w:rFonts w:ascii="Times New Roman" w:hAnsi="Times New Roman" w:cs="Times New Roman"/>
          <w:sz w:val="24"/>
          <w:szCs w:val="24"/>
        </w:rPr>
        <w:tab/>
        <w:t>-</w:t>
      </w:r>
      <w:r w:rsidRPr="003D011A">
        <w:rPr>
          <w:rFonts w:ascii="Times New Roman" w:hAnsi="Times New Roman" w:cs="Times New Roman"/>
          <w:sz w:val="24"/>
          <w:szCs w:val="24"/>
        </w:rPr>
        <w:tab/>
        <w:t>Rs. 0.19/km</w:t>
      </w:r>
    </w:p>
    <w:p w:rsidR="002D1615" w:rsidRPr="003D011A" w:rsidRDefault="002D1615" w:rsidP="002D1615">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t>Non A/c Vehicle</w:t>
      </w:r>
      <w:r w:rsidRPr="003D011A">
        <w:rPr>
          <w:rFonts w:ascii="Times New Roman" w:hAnsi="Times New Roman" w:cs="Times New Roman"/>
          <w:sz w:val="24"/>
          <w:szCs w:val="24"/>
        </w:rPr>
        <w:tab/>
        <w:t>-</w:t>
      </w:r>
      <w:r w:rsidRPr="003D011A">
        <w:rPr>
          <w:rFonts w:ascii="Times New Roman" w:hAnsi="Times New Roman" w:cs="Times New Roman"/>
          <w:sz w:val="24"/>
          <w:szCs w:val="24"/>
        </w:rPr>
        <w:tab/>
        <w:t>Rs. 0.14/km</w:t>
      </w:r>
    </w:p>
    <w:p w:rsidR="002D1615" w:rsidRPr="003D011A" w:rsidRDefault="002D1615" w:rsidP="002D1615">
      <w:pPr>
        <w:autoSpaceDE w:val="0"/>
        <w:autoSpaceDN w:val="0"/>
        <w:adjustRightInd w:val="0"/>
        <w:spacing w:after="0" w:line="240" w:lineRule="auto"/>
        <w:ind w:left="1440" w:hanging="720"/>
        <w:jc w:val="both"/>
        <w:rPr>
          <w:rFonts w:ascii="Times New Roman" w:hAnsi="Times New Roman" w:cs="Times New Roman"/>
          <w:sz w:val="24"/>
          <w:szCs w:val="24"/>
        </w:rPr>
      </w:pPr>
    </w:p>
    <w:p w:rsidR="002D1615" w:rsidRPr="003D011A" w:rsidRDefault="002D1615" w:rsidP="002D1615">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Diesel</w:t>
      </w:r>
      <w:r w:rsidRPr="003D011A">
        <w:rPr>
          <w:rFonts w:ascii="Times New Roman" w:hAnsi="Times New Roman" w:cs="Times New Roman"/>
          <w:sz w:val="24"/>
          <w:szCs w:val="24"/>
        </w:rPr>
        <w:tab/>
        <w:t>-</w:t>
      </w:r>
      <w:r w:rsidRPr="003D011A">
        <w:rPr>
          <w:rFonts w:ascii="Times New Roman" w:hAnsi="Times New Roman" w:cs="Times New Roman"/>
          <w:sz w:val="24"/>
          <w:szCs w:val="24"/>
        </w:rPr>
        <w:tab/>
        <w:t>A/c Vehicle</w:t>
      </w:r>
      <w:r w:rsidRPr="003D011A">
        <w:rPr>
          <w:rFonts w:ascii="Times New Roman" w:hAnsi="Times New Roman" w:cs="Times New Roman"/>
          <w:sz w:val="24"/>
          <w:szCs w:val="24"/>
        </w:rPr>
        <w:tab/>
      </w:r>
      <w:r w:rsidRPr="003D011A">
        <w:rPr>
          <w:rFonts w:ascii="Times New Roman" w:hAnsi="Times New Roman" w:cs="Times New Roman"/>
          <w:sz w:val="24"/>
          <w:szCs w:val="24"/>
        </w:rPr>
        <w:tab/>
        <w:t>-</w:t>
      </w:r>
      <w:r w:rsidRPr="003D011A">
        <w:rPr>
          <w:rFonts w:ascii="Times New Roman" w:hAnsi="Times New Roman" w:cs="Times New Roman"/>
          <w:sz w:val="24"/>
          <w:szCs w:val="24"/>
        </w:rPr>
        <w:tab/>
        <w:t>Rs. 0.13/km</w:t>
      </w:r>
    </w:p>
    <w:p w:rsidR="002D1615" w:rsidRPr="003D011A" w:rsidRDefault="002D1615" w:rsidP="002D1615">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t>Non A/c Vehicle</w:t>
      </w:r>
      <w:r w:rsidRPr="003D011A">
        <w:rPr>
          <w:rFonts w:ascii="Times New Roman" w:hAnsi="Times New Roman" w:cs="Times New Roman"/>
          <w:sz w:val="24"/>
          <w:szCs w:val="24"/>
        </w:rPr>
        <w:tab/>
        <w:t>-</w:t>
      </w:r>
      <w:r w:rsidRPr="003D011A">
        <w:rPr>
          <w:rFonts w:ascii="Times New Roman" w:hAnsi="Times New Roman" w:cs="Times New Roman"/>
          <w:sz w:val="24"/>
          <w:szCs w:val="24"/>
        </w:rPr>
        <w:tab/>
        <w:t>Rs. 0.10/km</w:t>
      </w:r>
    </w:p>
    <w:p w:rsidR="002D1615" w:rsidRPr="003D011A" w:rsidRDefault="002D1615" w:rsidP="002D1615">
      <w:pPr>
        <w:autoSpaceDE w:val="0"/>
        <w:autoSpaceDN w:val="0"/>
        <w:adjustRightInd w:val="0"/>
        <w:spacing w:after="0" w:line="240" w:lineRule="auto"/>
        <w:ind w:left="720" w:hanging="720"/>
        <w:jc w:val="both"/>
        <w:rPr>
          <w:rFonts w:ascii="Times New Roman" w:hAnsi="Times New Roman" w:cs="Times New Roman"/>
          <w:sz w:val="24"/>
          <w:szCs w:val="24"/>
        </w:rPr>
      </w:pPr>
    </w:p>
    <w:p w:rsidR="002D1615" w:rsidRPr="003D011A" w:rsidRDefault="002D1615" w:rsidP="002D1615">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Upward revision would lead to increase in rate while down ward revision could result in decrease in rate correspondingly as stated above. </w:t>
      </w:r>
    </w:p>
    <w:p w:rsidR="002D1615" w:rsidRPr="003D011A" w:rsidRDefault="002D1615" w:rsidP="002D1615">
      <w:pPr>
        <w:autoSpaceDE w:val="0"/>
        <w:autoSpaceDN w:val="0"/>
        <w:adjustRightInd w:val="0"/>
        <w:spacing w:after="0" w:line="240" w:lineRule="auto"/>
        <w:ind w:left="720" w:hanging="720"/>
        <w:jc w:val="both"/>
        <w:rPr>
          <w:rFonts w:ascii="Times New Roman" w:hAnsi="Times New Roman" w:cs="Times New Roman"/>
          <w:sz w:val="24"/>
          <w:szCs w:val="24"/>
        </w:rPr>
      </w:pPr>
    </w:p>
    <w:p w:rsidR="002D1615" w:rsidRDefault="002D1615" w:rsidP="002D1615">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The price of Diesel and Petrol as on the last date for submission of tenders will be considered for application of price variation clause: </w:t>
      </w:r>
    </w:p>
    <w:p w:rsidR="002D1615" w:rsidRDefault="002D1615" w:rsidP="002D1615">
      <w:pPr>
        <w:autoSpaceDE w:val="0"/>
        <w:autoSpaceDN w:val="0"/>
        <w:adjustRightInd w:val="0"/>
        <w:spacing w:after="0" w:line="240" w:lineRule="auto"/>
        <w:jc w:val="both"/>
        <w:rPr>
          <w:rFonts w:ascii="Times New Roman" w:hAnsi="Times New Roman" w:cs="Times New Roman"/>
          <w:sz w:val="24"/>
          <w:szCs w:val="24"/>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be registered with the appropriate authorizes such as Dept. of Tourism/State RTA etc. as the authorized Taxi/Tour Operator / Transporter.</w:t>
      </w:r>
    </w:p>
    <w:p w:rsidR="002D1615" w:rsidRDefault="002D1615" w:rsidP="002D1615">
      <w:pPr>
        <w:pStyle w:val="ListParagraph"/>
        <w:autoSpaceDE w:val="0"/>
        <w:autoSpaceDN w:val="0"/>
        <w:adjustRightInd w:val="0"/>
        <w:ind w:left="360"/>
        <w:jc w:val="both"/>
        <w:rPr>
          <w:rFonts w:ascii="Times New Roman" w:hAnsi="Times New Roman"/>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have their office located in Hyderabad with sufficient manpower and driver with valid driving licenses and adequate experience to drive the vehicles.</w:t>
      </w:r>
    </w:p>
    <w:p w:rsidR="002D1615" w:rsidRPr="002D1615" w:rsidRDefault="002D1615" w:rsidP="002D1615">
      <w:pPr>
        <w:pStyle w:val="ListParagraph"/>
        <w:rPr>
          <w:rFonts w:ascii="Times New Roman" w:hAnsi="Times New Roman"/>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 xml:space="preserve">The Contract shall be interpreted under Indian laws and all disputes will be resolved </w:t>
      </w:r>
      <w:r w:rsidRPr="002D1615">
        <w:rPr>
          <w:rFonts w:ascii="Times New Roman" w:hAnsi="Times New Roman"/>
          <w:b/>
        </w:rPr>
        <w:t>within Hyderabad Jurisdiction.</w:t>
      </w:r>
      <w:r w:rsidRPr="002D1615">
        <w:rPr>
          <w:rFonts w:ascii="Times New Roman" w:hAnsi="Times New Roman"/>
        </w:rPr>
        <w:t xml:space="preserve"> In case of any dispute, the decision of NIPHM, Hyderabad shall be final and binding.</w:t>
      </w:r>
    </w:p>
    <w:p w:rsidR="002D1615" w:rsidRPr="002D1615" w:rsidRDefault="002D1615" w:rsidP="002D1615">
      <w:pPr>
        <w:pStyle w:val="ListParagraph"/>
        <w:rPr>
          <w:rFonts w:ascii="Times New Roman" w:hAnsi="Times New Roman"/>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 xml:space="preserve">The agency shall not transfer or assign sub-contract to any other party.  </w:t>
      </w:r>
    </w:p>
    <w:p w:rsidR="002D1615" w:rsidRPr="002D1615" w:rsidRDefault="002D1615" w:rsidP="002D1615">
      <w:pPr>
        <w:pStyle w:val="ListParagraph"/>
        <w:rPr>
          <w:rFonts w:ascii="Times New Roman" w:hAnsi="Times New Roman"/>
          <w:b/>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rPr>
        <w:t>Corrections</w:t>
      </w:r>
      <w:r w:rsidRPr="002D1615">
        <w:rPr>
          <w:rFonts w:ascii="Times New Roman" w:hAnsi="Times New Roman"/>
        </w:rPr>
        <w:t xml:space="preserve">, if any, must be </w:t>
      </w:r>
      <w:r w:rsidRPr="002D1615">
        <w:rPr>
          <w:rFonts w:ascii="Times New Roman" w:hAnsi="Times New Roman"/>
          <w:b/>
        </w:rPr>
        <w:t>attested.</w:t>
      </w:r>
      <w:r w:rsidRPr="002D161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2D1615" w:rsidRPr="002D1615" w:rsidRDefault="002D1615" w:rsidP="002D1615">
      <w:pPr>
        <w:pStyle w:val="ListParagraph"/>
        <w:rPr>
          <w:rFonts w:ascii="Times New Roman" w:hAnsi="Times New Roman"/>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lang w:bidi="hi-IN"/>
        </w:rPr>
        <w:t>The Price should be quoted only in Indian Rupees.</w:t>
      </w:r>
      <w:r w:rsidRPr="002D1615">
        <w:rPr>
          <w:rFonts w:ascii="Times New Roman" w:hAnsi="Times New Roman"/>
          <w:b/>
          <w:lang w:bidi="hi-IN"/>
        </w:rPr>
        <w:t xml:space="preserve"> </w:t>
      </w:r>
    </w:p>
    <w:p w:rsidR="002D1615" w:rsidRPr="002D1615" w:rsidRDefault="002D1615" w:rsidP="002D1615">
      <w:pPr>
        <w:pStyle w:val="ListParagraph"/>
        <w:rPr>
          <w:rFonts w:ascii="Times New Roman" w:hAnsi="Times New Roman"/>
          <w:b/>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lang w:bidi="hi-IN"/>
        </w:rPr>
        <w:t xml:space="preserve">Corrupt or Fraudulent Practices: </w:t>
      </w:r>
      <w:r w:rsidRPr="002D1615">
        <w:rPr>
          <w:rFonts w:ascii="Times New Roman" w:hAnsi="Times New Roman"/>
          <w:lang w:bidi="hi-IN"/>
        </w:rPr>
        <w:t>Bidders should observe the highest standard of ethics during the procurement and execution of such contracts.</w:t>
      </w:r>
    </w:p>
    <w:p w:rsidR="002D1615" w:rsidRPr="003D011A" w:rsidRDefault="002D1615" w:rsidP="002D1615">
      <w:pPr>
        <w:spacing w:after="0" w:line="240" w:lineRule="auto"/>
        <w:ind w:left="720" w:hanging="720"/>
        <w:jc w:val="both"/>
        <w:rPr>
          <w:rFonts w:ascii="Times New Roman" w:hAnsi="Times New Roman" w:cs="Times New Roman"/>
          <w:sz w:val="24"/>
          <w:szCs w:val="24"/>
          <w:lang w:bidi="hi-IN"/>
        </w:rPr>
      </w:pP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3A0C55" w:rsidRDefault="003A0C55">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C513D4" w:rsidRDefault="00C513D4" w:rsidP="00C513D4">
      <w:pPr>
        <w:pStyle w:val="ListParagraph"/>
        <w:autoSpaceDE w:val="0"/>
        <w:ind w:left="360"/>
        <w:jc w:val="both"/>
        <w:rPr>
          <w:rFonts w:ascii="Times New Roman" w:hAnsi="Times New Roman"/>
        </w:rPr>
      </w:pPr>
    </w:p>
    <w:p w:rsidR="003A0C55" w:rsidRDefault="003A0C55" w:rsidP="00C513D4">
      <w:pPr>
        <w:pStyle w:val="ListParagraph"/>
        <w:autoSpaceDE w:val="0"/>
        <w:ind w:left="360"/>
        <w:jc w:val="bot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672C21" w:rsidRDefault="00672C21" w:rsidP="00672C21">
      <w:pPr>
        <w:spacing w:after="0" w:line="240" w:lineRule="auto"/>
        <w:ind w:left="1131"/>
        <w:jc w:val="both"/>
        <w:rPr>
          <w:rFonts w:ascii="Times New Roman" w:hAnsi="Times New Roman" w:cs="Times New Roman"/>
          <w:sz w:val="24"/>
          <w:szCs w:val="24"/>
        </w:rPr>
      </w:pPr>
    </w:p>
    <w:p w:rsidR="00E41272"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2D1615" w:rsidRPr="00AA4BD1" w:rsidRDefault="002D1615" w:rsidP="002D1615">
      <w:pPr>
        <w:pStyle w:val="StyleHeading2NotBoldBlackUnderlineCentered"/>
        <w:numPr>
          <w:ilvl w:val="0"/>
          <w:numId w:val="0"/>
        </w:numPr>
        <w:ind w:left="360"/>
        <w:jc w:val="both"/>
        <w:rPr>
          <w:rFonts w:ascii="Times New Roman" w:hAnsi="Times New Roman"/>
          <w:sz w:val="22"/>
          <w:szCs w:val="22"/>
          <w:u w:val="none"/>
        </w:rPr>
      </w:pP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E8341C">
        <w:rPr>
          <w:rFonts w:ascii="Times New Roman" w:hAnsi="Times New Roman"/>
        </w:rPr>
        <w:t>5</w:t>
      </w:r>
      <w:r w:rsidR="00125002" w:rsidRPr="00141DBD">
        <w:rPr>
          <w:rFonts w:ascii="Times New Roman" w:hAnsi="Times New Roman"/>
        </w:rPr>
        <w:t xml:space="preserve">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7"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8"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E4CFF" w:rsidRPr="00141DBD" w:rsidRDefault="00FE4CFF" w:rsidP="00FE4CFF">
      <w:pPr>
        <w:pStyle w:val="ListParagraph"/>
        <w:autoSpaceDE w:val="0"/>
        <w:ind w:left="450"/>
        <w:jc w:val="both"/>
        <w:rPr>
          <w:rFonts w:ascii="Times New Roman" w:hAnsi="Times New Roman"/>
          <w:b/>
          <w:bCs/>
        </w:rPr>
      </w:pP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E8341C">
        <w:rPr>
          <w:rFonts w:ascii="Times New Roman" w:hAnsi="Times New Roman"/>
        </w:rPr>
        <w:t>2</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20"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1"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2"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9B6BDC" w:rsidRDefault="009B6BDC">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3B4AFD" w:rsidRPr="00F13BFF" w:rsidRDefault="000D4D43" w:rsidP="00F13BFF">
      <w:pPr>
        <w:pStyle w:val="ListParagraph"/>
        <w:numPr>
          <w:ilvl w:val="0"/>
          <w:numId w:val="9"/>
        </w:numPr>
        <w:ind w:left="360"/>
        <w:jc w:val="both"/>
        <w:rPr>
          <w:rFonts w:ascii="Times New Roman" w:hAnsi="Times New Roman"/>
          <w:b/>
          <w:color w:val="000000"/>
        </w:rPr>
      </w:pPr>
      <w:r w:rsidRPr="00A74E30">
        <w:rPr>
          <w:rFonts w:ascii="Times New Roman" w:hAnsi="Times New Roman"/>
          <w:b/>
          <w:sz w:val="28"/>
          <w:szCs w:val="28"/>
        </w:rPr>
        <w:t>ELIGIBILITY CRITERIA:</w:t>
      </w:r>
    </w:p>
    <w:p w:rsidR="00F13BFF" w:rsidRPr="00060852" w:rsidRDefault="00F13BFF" w:rsidP="00F13BFF">
      <w:pPr>
        <w:pStyle w:val="ListParagraph"/>
        <w:ind w:left="360"/>
        <w:jc w:val="both"/>
        <w:rPr>
          <w:rFonts w:ascii="Times New Roman" w:hAnsi="Times New Roman"/>
          <w:b/>
          <w:color w:val="000000"/>
        </w:rPr>
      </w:pP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4410"/>
        <w:gridCol w:w="4458"/>
        <w:gridCol w:w="1032"/>
      </w:tblGrid>
      <w:tr w:rsidR="00F13BFF" w:rsidRPr="004905EB" w:rsidTr="00FE4CFF">
        <w:trPr>
          <w:trHeight w:val="582"/>
        </w:trPr>
        <w:tc>
          <w:tcPr>
            <w:tcW w:w="73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4410"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445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1032"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Page No.  (s)</w:t>
            </w:r>
          </w:p>
        </w:tc>
      </w:tr>
      <w:tr w:rsidR="00F13BFF" w:rsidRPr="004905EB" w:rsidTr="00FE4CFF">
        <w:trPr>
          <w:trHeight w:val="582"/>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1</w:t>
            </w:r>
          </w:p>
        </w:tc>
        <w:tc>
          <w:tcPr>
            <w:tcW w:w="4410"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Pr>
                <w:rFonts w:ascii="Times New Roman" w:hAnsi="Times New Roman"/>
                <w:color w:val="000000" w:themeColor="text1"/>
              </w:rPr>
              <w:t>The bidder should own sufficient vehicles, registered as commercial vehicles with yellow plate numbers/taxi numbers</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r>
              <w:rPr>
                <w:rFonts w:ascii="Times New Roman" w:hAnsi="Times New Roman"/>
                <w:color w:val="000000" w:themeColor="text1"/>
              </w:rPr>
              <w:t xml:space="preserve"> Documents showing proof of ownership in case of own vehicles or in case of lease/rent vehicle an affidavit authorizing the bidder to use the vehicle for hiring.</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F13BFF" w:rsidRPr="004905EB" w:rsidTr="00FE4CFF">
        <w:trPr>
          <w:trHeight w:val="9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2</w:t>
            </w:r>
          </w:p>
        </w:tc>
        <w:tc>
          <w:tcPr>
            <w:tcW w:w="4410"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Pr>
                <w:rFonts w:ascii="Times New Roman" w:hAnsi="Times New Roman"/>
                <w:color w:val="000000" w:themeColor="text1"/>
              </w:rPr>
              <w:t>The bidder should be in similar business for the last 3 years and be providing services to atleast two stat</w:t>
            </w:r>
            <w:r w:rsidR="00FE4CFF">
              <w:rPr>
                <w:rFonts w:ascii="Times New Roman" w:hAnsi="Times New Roman"/>
                <w:color w:val="000000" w:themeColor="text1"/>
              </w:rPr>
              <w:t>e Govt. / Central Govt. / other</w:t>
            </w:r>
            <w:r>
              <w:rPr>
                <w:rFonts w:ascii="Times New Roman" w:hAnsi="Times New Roman"/>
                <w:color w:val="000000" w:themeColor="text1"/>
              </w:rPr>
              <w:t xml:space="preserve"> Agencies.</w:t>
            </w:r>
          </w:p>
        </w:tc>
        <w:tc>
          <w:tcPr>
            <w:tcW w:w="4458"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Pr>
                <w:rFonts w:ascii="Times New Roman" w:hAnsi="Times New Roman"/>
                <w:color w:val="000000" w:themeColor="text1"/>
              </w:rPr>
              <w:t>The proof of agreement/contract should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F13BFF" w:rsidRPr="004905EB" w:rsidTr="00FE4CFF">
        <w:trPr>
          <w:trHeight w:val="144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3</w:t>
            </w:r>
          </w:p>
        </w:tc>
        <w:tc>
          <w:tcPr>
            <w:tcW w:w="4410" w:type="dxa"/>
          </w:tcPr>
          <w:p w:rsidR="00F13BFF" w:rsidRPr="009A0C27"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w:t>
            </w:r>
            <w:r w:rsidRPr="006245E7">
              <w:rPr>
                <w:rFonts w:ascii="Times New Roman" w:hAnsi="Times New Roman"/>
                <w:b/>
                <w:bCs/>
                <w:color w:val="000000" w:themeColor="text1"/>
                <w:spacing w:val="-2"/>
              </w:rPr>
              <w:t>Rs.</w:t>
            </w:r>
            <w:r w:rsidRPr="00CD5F1B">
              <w:rPr>
                <w:rFonts w:ascii="Times New Roman" w:hAnsi="Times New Roman"/>
                <w:color w:val="000000" w:themeColor="text1"/>
                <w:spacing w:val="-2"/>
              </w:rPr>
              <w:t xml:space="preserve"> </w:t>
            </w:r>
            <w:r>
              <w:rPr>
                <w:rFonts w:ascii="Times New Roman" w:hAnsi="Times New Roman"/>
                <w:b/>
                <w:color w:val="000000" w:themeColor="text1"/>
                <w:spacing w:val="-2"/>
              </w:rPr>
              <w:t>5</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w:t>
            </w:r>
            <w:r>
              <w:rPr>
                <w:rFonts w:ascii="Times New Roman" w:hAnsi="Times New Roman"/>
                <w:b/>
                <w:color w:val="000000" w:themeColor="text1"/>
              </w:rPr>
              <w:t xml:space="preserve"> ended with 31.03.2015</w:t>
            </w:r>
            <w:r w:rsidRPr="00CD5F1B">
              <w:rPr>
                <w:rFonts w:ascii="Times New Roman" w:hAnsi="Times New Roman"/>
                <w:b/>
                <w:color w:val="000000" w:themeColor="text1"/>
              </w:rPr>
              <w:t xml:space="preserve">.  </w:t>
            </w:r>
            <w:r w:rsidRPr="00CD5F1B">
              <w:rPr>
                <w:rFonts w:ascii="Times New Roman" w:hAnsi="Times New Roman"/>
                <w:color w:val="000000" w:themeColor="text1"/>
                <w:spacing w:val="-2"/>
              </w:rPr>
              <w:t>Turnover not applicable to registered suppliers with NIPHM/</w:t>
            </w:r>
            <w:r>
              <w:rPr>
                <w:rFonts w:ascii="Times New Roman" w:hAnsi="Times New Roman"/>
                <w:color w:val="000000" w:themeColor="text1"/>
                <w:spacing w:val="-2"/>
              </w:rPr>
              <w:t xml:space="preserve"> </w:t>
            </w:r>
            <w:r w:rsidRPr="00CD5F1B">
              <w:rPr>
                <w:rFonts w:ascii="Times New Roman" w:hAnsi="Times New Roman"/>
                <w:color w:val="000000" w:themeColor="text1"/>
                <w:spacing w:val="-2"/>
              </w:rPr>
              <w:t>DGS&amp;D/</w:t>
            </w:r>
            <w:r>
              <w:rPr>
                <w:rFonts w:ascii="Times New Roman" w:hAnsi="Times New Roman"/>
                <w:color w:val="000000" w:themeColor="text1"/>
                <w:spacing w:val="-2"/>
              </w:rPr>
              <w:t xml:space="preserve"> </w:t>
            </w:r>
            <w:r w:rsidRPr="00CD5F1B">
              <w:rPr>
                <w:rFonts w:ascii="Times New Roman" w:hAnsi="Times New Roman"/>
                <w:color w:val="000000" w:themeColor="text1"/>
                <w:spacing w:val="-2"/>
              </w:rPr>
              <w:t>CRIDA-ICAR Units</w:t>
            </w:r>
          </w:p>
        </w:tc>
        <w:tc>
          <w:tcPr>
            <w:tcW w:w="4458"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F13BFF" w:rsidRPr="004905EB" w:rsidTr="00FE4CFF">
        <w:trPr>
          <w:trHeight w:val="828"/>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4</w:t>
            </w:r>
          </w:p>
        </w:tc>
        <w:tc>
          <w:tcPr>
            <w:tcW w:w="4410" w:type="dxa"/>
          </w:tcPr>
          <w:p w:rsidR="00F13BFF" w:rsidRPr="004905EB" w:rsidRDefault="00F13BFF" w:rsidP="00FE4CF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copies of the acknowledgments of Income tax returns </w:t>
            </w:r>
            <w:r>
              <w:rPr>
                <w:rFonts w:ascii="Times New Roman" w:hAnsi="Times New Roman"/>
                <w:spacing w:val="-2"/>
              </w:rPr>
              <w:t>or</w:t>
            </w:r>
            <w:r w:rsidRPr="004905EB">
              <w:rPr>
                <w:rFonts w:ascii="Times New Roman" w:hAnsi="Times New Roman"/>
                <w:spacing w:val="-2"/>
              </w:rPr>
              <w:t xml:space="preserve"> PAN Card of the firm should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6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5</w:t>
            </w:r>
          </w:p>
        </w:tc>
        <w:tc>
          <w:tcPr>
            <w:tcW w:w="4410" w:type="dxa"/>
          </w:tcPr>
          <w:p w:rsidR="00F13BFF" w:rsidRPr="004905EB" w:rsidRDefault="00F13BFF" w:rsidP="00FE4CF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Pr>
                <w:rFonts w:ascii="Times New Roman" w:hAnsi="Times New Roman"/>
                <w:sz w:val="22"/>
                <w:szCs w:val="22"/>
              </w:rPr>
              <w:t>Service Tax</w:t>
            </w:r>
            <w:r w:rsidRPr="004905EB">
              <w:rPr>
                <w:rFonts w:ascii="Times New Roman" w:hAnsi="Times New Roman"/>
                <w:sz w:val="22"/>
                <w:szCs w:val="22"/>
              </w:rPr>
              <w:t>.</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ind w:left="14" w:hanging="14"/>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w:t>
            </w:r>
            <w:r>
              <w:rPr>
                <w:rFonts w:ascii="Times New Roman" w:hAnsi="Times New Roman"/>
              </w:rPr>
              <w:t xml:space="preserve">Service tax </w:t>
            </w:r>
            <w:r w:rsidRPr="004905EB">
              <w:rPr>
                <w:rFonts w:ascii="Times New Roman" w:hAnsi="Times New Roman"/>
                <w:spacing w:val="-2"/>
              </w:rPr>
              <w:t>certificate may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5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4410" w:type="dxa"/>
          </w:tcPr>
          <w:p w:rsidR="00F13BFF" w:rsidRPr="0016485A" w:rsidRDefault="00F13BFF" w:rsidP="00FE4CFF">
            <w:pPr>
              <w:snapToGrid w:val="0"/>
              <w:spacing w:after="0" w:line="240" w:lineRule="auto"/>
              <w:rPr>
                <w:rFonts w:ascii="Times New Roman" w:hAnsi="Times New Roman" w:cs="Times New Roman"/>
                <w:sz w:val="24"/>
                <w:szCs w:val="24"/>
              </w:rPr>
            </w:pPr>
            <w:r w:rsidRPr="0016485A">
              <w:rPr>
                <w:rFonts w:ascii="Times New Roman" w:hAnsi="Times New Roman" w:cs="Times New Roman"/>
                <w:sz w:val="24"/>
                <w:szCs w:val="24"/>
              </w:rPr>
              <w:t>Earnest Money Deposit</w:t>
            </w:r>
            <w:r w:rsidRPr="0016485A">
              <w:rPr>
                <w:rFonts w:ascii="Times New Roman" w:hAnsi="Times New Roman" w:cs="Times New Roman"/>
                <w:b/>
                <w:bCs/>
                <w:sz w:val="24"/>
                <w:szCs w:val="24"/>
              </w:rPr>
              <w:t xml:space="preserve"> </w:t>
            </w:r>
            <w:r w:rsidRPr="0016485A">
              <w:rPr>
                <w:rFonts w:ascii="Times New Roman" w:hAnsi="Times New Roman" w:cs="Times New Roman"/>
                <w:sz w:val="24"/>
                <w:szCs w:val="24"/>
              </w:rPr>
              <w:t>(EMD)</w:t>
            </w:r>
          </w:p>
        </w:tc>
        <w:tc>
          <w:tcPr>
            <w:tcW w:w="4458" w:type="dxa"/>
          </w:tcPr>
          <w:p w:rsidR="00F13BFF" w:rsidRPr="0016485A" w:rsidRDefault="00F13BFF" w:rsidP="00FE4CFF">
            <w:pPr>
              <w:pStyle w:val="Heading1"/>
              <w:tabs>
                <w:tab w:val="left" w:pos="60"/>
              </w:tabs>
              <w:jc w:val="both"/>
              <w:rPr>
                <w:b/>
              </w:rPr>
            </w:pPr>
            <w:r w:rsidRPr="00F13BFF">
              <w:rPr>
                <w:rFonts w:ascii="Times New Roman" w:hAnsi="Times New Roman"/>
                <w:spacing w:val="-2"/>
                <w:sz w:val="22"/>
                <w:szCs w:val="22"/>
                <w:lang w:val="en-US" w:eastAsia="en-US" w:bidi="ar-SA"/>
              </w:rPr>
              <w:t xml:space="preserve">The Earnest Money shall be </w:t>
            </w:r>
            <w:r w:rsidRPr="00F13BFF">
              <w:rPr>
                <w:rFonts w:ascii="Times New Roman" w:hAnsi="Times New Roman"/>
                <w:b/>
                <w:bCs/>
                <w:spacing w:val="-2"/>
                <w:sz w:val="22"/>
                <w:szCs w:val="22"/>
                <w:lang w:val="en-US" w:eastAsia="en-US" w:bidi="ar-SA"/>
              </w:rPr>
              <w:t>Rs. 9000/- (Rupees Nine Thousand Only)</w:t>
            </w:r>
            <w:r w:rsidRPr="00F13BFF">
              <w:rPr>
                <w:rFonts w:ascii="Times New Roman" w:hAnsi="Times New Roman"/>
                <w:spacing w:val="-2"/>
                <w:sz w:val="22"/>
                <w:szCs w:val="22"/>
                <w:lang w:val="en-US" w:eastAsia="en-US" w:bidi="ar-SA"/>
              </w:rPr>
              <w:t xml:space="preserve"> The demand draft from a Nationalised bank/Scheduled Bank should be drawn in favour of ‘NATIONAL INSTITUTE OF PLANT HEALTH MANAGEMENT’ payable at Hyderabad-500 030 or it can be in the form of a Fixed Deposit Receipt or Bankers Cheque or Irrevocable Bank Guarantee from any of the Nationalised bank/Scheduled Bank in an acceptable form.</w:t>
            </w:r>
            <w:r w:rsidRPr="0016485A">
              <w:t xml:space="preserve"> </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36"/>
        </w:trPr>
        <w:tc>
          <w:tcPr>
            <w:tcW w:w="738" w:type="dxa"/>
          </w:tcPr>
          <w:p w:rsidR="00F13BFF"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8868" w:type="dxa"/>
            <w:gridSpan w:val="2"/>
          </w:tcPr>
          <w:p w:rsidR="00F13BFF" w:rsidRPr="00F80055" w:rsidRDefault="00F13BFF" w:rsidP="00FE4CFF">
            <w:pPr>
              <w:snapToGrid w:val="0"/>
              <w:spacing w:after="0" w:line="240" w:lineRule="auto"/>
              <w:ind w:left="18" w:hanging="18"/>
              <w:jc w:val="both"/>
              <w:rPr>
                <w:rFonts w:ascii="Times New Roman" w:hAnsi="Times New Roman"/>
                <w:i/>
                <w:spacing w:val="-2"/>
              </w:rPr>
            </w:pPr>
            <w:r>
              <w:rPr>
                <w:rFonts w:ascii="Times New Roman" w:hAnsi="Times New Roman"/>
                <w:i/>
                <w:spacing w:val="-2"/>
              </w:rPr>
              <w:t>Declaration that firm shall be able to supply vehicles.</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F13BFF" w:rsidRDefault="00F13BFF" w:rsidP="00F13BFF">
      <w:pPr>
        <w:pStyle w:val="StyleHeading2NotBoldBlackUnderlineCentered"/>
        <w:numPr>
          <w:ilvl w:val="0"/>
          <w:numId w:val="0"/>
        </w:numPr>
        <w:ind w:left="450"/>
        <w:jc w:val="both"/>
        <w:rPr>
          <w:rFonts w:ascii="Times New Roman" w:hAnsi="Times New Roman"/>
          <w:color w:val="auto"/>
          <w:sz w:val="24"/>
          <w:szCs w:val="24"/>
          <w:u w:val="none"/>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D43A70">
        <w:rPr>
          <w:rFonts w:ascii="Times New Roman" w:hAnsi="Times New Roman"/>
        </w:rPr>
        <w:t>Bidder has to provide vehicles along with Driver as per requirement on day to day/ weekly/monthly basis.  The rates should be quoted in the schedule for all types of Non-A/c and A/c Vehicles for Indica, Qualis, Innova, Indigo, Swaraj Mazda, and 50 seater Buses etc.</w:t>
      </w:r>
    </w:p>
    <w:p w:rsidR="00F13BFF" w:rsidRPr="00D43A70" w:rsidRDefault="00F13BFF" w:rsidP="00F13BFF">
      <w:pPr>
        <w:pStyle w:val="ListParagraph"/>
        <w:suppressAutoHyphens w:val="0"/>
        <w:autoSpaceDE w:val="0"/>
        <w:autoSpaceDN w:val="0"/>
        <w:adjustRightInd w:val="0"/>
        <w:spacing w:line="276" w:lineRule="auto"/>
        <w:contextualSpacing/>
        <w:jc w:val="both"/>
        <w:rPr>
          <w:rFonts w:ascii="Times New Roman" w:hAnsi="Times New Roman"/>
        </w:rPr>
      </w:pPr>
    </w:p>
    <w:p w:rsidR="00F13BFF" w:rsidRP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b/>
        </w:rPr>
      </w:pPr>
      <w:r w:rsidRPr="00957C23">
        <w:rPr>
          <w:rFonts w:ascii="Times New Roman" w:hAnsi="Times New Roman"/>
        </w:rPr>
        <w:t>An indent will be placed with the firm on need basis and firm has to provide the required vehicle immediately to the office or the place asked for.  The driver of the vehicle should be neatly dressed to be provided by the agency and he shall have a mobile phone for contact from time to time and the number to be given to the Transport Officer NIPHM, immediately on reporting and the claim should have a log sheet and duty slip.</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9052DC">
        <w:rPr>
          <w:rFonts w:ascii="Times New Roman" w:hAnsi="Times New Roman"/>
          <w:b/>
          <w:bCs/>
        </w:rPr>
        <w:t>Identity of the Personnel:</w:t>
      </w:r>
      <w:r w:rsidRPr="003A0C70">
        <w:rPr>
          <w:rFonts w:ascii="Times New Roman" w:hAnsi="Times New Roman"/>
        </w:rPr>
        <w:t xml:space="preserve"> The names and designations </w:t>
      </w:r>
      <w:r>
        <w:rPr>
          <w:rFonts w:ascii="Times New Roman" w:hAnsi="Times New Roman"/>
        </w:rPr>
        <w:t xml:space="preserve">along </w:t>
      </w:r>
      <w:r w:rsidRPr="003A0C70">
        <w:rPr>
          <w:rFonts w:ascii="Times New Roman" w:hAnsi="Times New Roman"/>
        </w:rPr>
        <w:t xml:space="preserve">with signatures of the personnel </w:t>
      </w:r>
      <w:r>
        <w:rPr>
          <w:rFonts w:ascii="Times New Roman" w:hAnsi="Times New Roman"/>
        </w:rPr>
        <w:t>deployed</w:t>
      </w:r>
      <w:r w:rsidRPr="003A0C70">
        <w:rPr>
          <w:rFonts w:ascii="Times New Roman" w:hAnsi="Times New Roman"/>
        </w:rPr>
        <w:t xml:space="preserve"> by </w:t>
      </w:r>
      <w:r>
        <w:rPr>
          <w:rFonts w:ascii="Times New Roman" w:hAnsi="Times New Roman"/>
        </w:rPr>
        <w:t xml:space="preserve">the Agency </w:t>
      </w:r>
      <w:r w:rsidRPr="003A0C70">
        <w:rPr>
          <w:rFonts w:ascii="Times New Roman" w:hAnsi="Times New Roman"/>
        </w:rPr>
        <w:t xml:space="preserve">for this contract should be made available to </w:t>
      </w:r>
      <w:r>
        <w:rPr>
          <w:rFonts w:ascii="Times New Roman" w:hAnsi="Times New Roman"/>
        </w:rPr>
        <w:t>the Institute for security check and t</w:t>
      </w:r>
      <w:r w:rsidRPr="003A0C70">
        <w:rPr>
          <w:rFonts w:ascii="Times New Roman" w:hAnsi="Times New Roman"/>
        </w:rPr>
        <w:t xml:space="preserve">hey should </w:t>
      </w:r>
      <w:r>
        <w:rPr>
          <w:rFonts w:ascii="Times New Roman" w:hAnsi="Times New Roman"/>
        </w:rPr>
        <w:t xml:space="preserve">have </w:t>
      </w:r>
      <w:r w:rsidRPr="003A0C70">
        <w:rPr>
          <w:rFonts w:ascii="Times New Roman" w:hAnsi="Times New Roman"/>
        </w:rPr>
        <w:t xml:space="preserve">proper identity card issued by the concerned firm whenever they enter the premises of the institute. </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Whenever </w:t>
      </w:r>
      <w:r w:rsidR="00CC656B">
        <w:rPr>
          <w:rFonts w:ascii="Times New Roman" w:hAnsi="Times New Roman"/>
        </w:rPr>
        <w:t>A/c</w:t>
      </w:r>
      <w:r w:rsidRPr="003A0C70">
        <w:rPr>
          <w:rFonts w:ascii="Times New Roman" w:hAnsi="Times New Roman"/>
        </w:rPr>
        <w:t xml:space="preserve"> vehicle is hired for duty if A/c is not functional the bill amount claimed for that day for the said vehicle will be restricted for Non A/c charges.</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The agency</w:t>
      </w:r>
      <w:r>
        <w:rPr>
          <w:rFonts w:ascii="Times New Roman" w:hAnsi="Times New Roman"/>
        </w:rPr>
        <w:t xml:space="preserve"> has </w:t>
      </w:r>
      <w:r w:rsidRPr="003A0C70">
        <w:rPr>
          <w:rFonts w:ascii="Times New Roman" w:hAnsi="Times New Roman"/>
        </w:rPr>
        <w:t xml:space="preserve">to allow </w:t>
      </w:r>
      <w:r>
        <w:rPr>
          <w:rFonts w:ascii="Times New Roman" w:hAnsi="Times New Roman"/>
        </w:rPr>
        <w:t xml:space="preserve">a </w:t>
      </w:r>
      <w:r w:rsidRPr="003A0C70">
        <w:rPr>
          <w:rFonts w:ascii="Times New Roman" w:hAnsi="Times New Roman"/>
        </w:rPr>
        <w:t>marginal increase and half an hour time while claiming the next slab rates.</w:t>
      </w:r>
    </w:p>
    <w:p w:rsidR="00F13BFF" w:rsidRPr="003A0C70" w:rsidRDefault="00F13BFF" w:rsidP="00F13BFF">
      <w:pPr>
        <w:pStyle w:val="ListParagraph"/>
        <w:autoSpaceDE w:val="0"/>
        <w:autoSpaceDN w:val="0"/>
        <w:adjustRightInd w:val="0"/>
        <w:jc w:val="bot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NIPHM is a training institute having transport requirements thro</w:t>
      </w:r>
      <w:r>
        <w:rPr>
          <w:rFonts w:ascii="Times New Roman" w:hAnsi="Times New Roman"/>
        </w:rPr>
        <w:t>ugh</w:t>
      </w:r>
      <w:r w:rsidRPr="003A0C70">
        <w:rPr>
          <w:rFonts w:ascii="Times New Roman" w:hAnsi="Times New Roman"/>
        </w:rPr>
        <w:t xml:space="preserve">out the year for receiving and seeing off </w:t>
      </w:r>
      <w:r>
        <w:rPr>
          <w:rFonts w:ascii="Times New Roman" w:hAnsi="Times New Roman"/>
        </w:rPr>
        <w:t xml:space="preserve">the trainees </w:t>
      </w:r>
      <w:r w:rsidRPr="003A0C70">
        <w:rPr>
          <w:rFonts w:ascii="Times New Roman" w:hAnsi="Times New Roman"/>
        </w:rPr>
        <w:t>and keeping in view the exigencies of work</w:t>
      </w:r>
      <w:r w:rsidR="00CC656B">
        <w:rPr>
          <w:rFonts w:ascii="Times New Roman" w:hAnsi="Times New Roman"/>
        </w:rPr>
        <w:t>. V</w:t>
      </w:r>
      <w:r w:rsidRPr="003A0C70">
        <w:rPr>
          <w:rFonts w:ascii="Times New Roman" w:hAnsi="Times New Roman"/>
        </w:rPr>
        <w:t>ehicles are to be arranged even at short notice of half an hour.</w:t>
      </w:r>
    </w:p>
    <w:p w:rsidR="00F13BFF" w:rsidRDefault="00F13BFF" w:rsidP="00F13BFF">
      <w:pPr>
        <w:pStyle w:val="ListParagraph"/>
        <w:autoSpaceDE w:val="0"/>
        <w:autoSpaceDN w:val="0"/>
        <w:adjustRightInd w:val="0"/>
        <w:jc w:val="both"/>
        <w:rPr>
          <w:rFonts w:ascii="Times New Roman" w:hAnsi="Times New Roman"/>
        </w:rPr>
      </w:pPr>
    </w:p>
    <w:p w:rsidR="00F13BFF" w:rsidRPr="003A0C70"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The vehicle must be </w:t>
      </w:r>
      <w:r>
        <w:rPr>
          <w:rFonts w:ascii="Times New Roman" w:hAnsi="Times New Roman"/>
        </w:rPr>
        <w:t xml:space="preserve">in </w:t>
      </w:r>
      <w:r w:rsidRPr="003A0C70">
        <w:rPr>
          <w:rFonts w:ascii="Times New Roman" w:hAnsi="Times New Roman"/>
        </w:rPr>
        <w:t>Road worthy condition, shall not be more than 5 years old from the date of initial registration and must have valid registration certificate, Insurance Certificate Fitness certificate valid.</w:t>
      </w:r>
    </w:p>
    <w:p w:rsidR="00F13BFF" w:rsidRPr="003A0C70"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All the cars</w:t>
      </w:r>
      <w:r w:rsidRPr="003A0C70">
        <w:rPr>
          <w:rFonts w:ascii="Times New Roman" w:hAnsi="Times New Roman"/>
        </w:rPr>
        <w:t xml:space="preserve"> should be covered under comprehensive insurance.  </w:t>
      </w:r>
      <w:r>
        <w:rPr>
          <w:rFonts w:ascii="Times New Roman" w:hAnsi="Times New Roman"/>
        </w:rPr>
        <w:t>If</w:t>
      </w:r>
      <w:r w:rsidRPr="003A0C70">
        <w:rPr>
          <w:rFonts w:ascii="Times New Roman" w:hAnsi="Times New Roman"/>
        </w:rPr>
        <w:t xml:space="preserve"> the hired </w:t>
      </w:r>
      <w:r>
        <w:rPr>
          <w:rFonts w:ascii="Times New Roman" w:hAnsi="Times New Roman"/>
        </w:rPr>
        <w:t>vehicles gets</w:t>
      </w:r>
      <w:r w:rsidRPr="003A0C70">
        <w:rPr>
          <w:rFonts w:ascii="Times New Roman" w:hAnsi="Times New Roman"/>
        </w:rPr>
        <w:t xml:space="preserve"> involved in an accident resulting in loss or damage to property or life with respect to vehicle, driver, passenger or any third party as per the liability under relevant sections of Motor Vehicle Act 1968 and IPC, the hiring authority shall have no responsibility whatsoever and will not entertain any claim in this regard under the said provision of the Law.  The sole responsibility for any legal or financial implication would vest with the contractor.</w:t>
      </w:r>
    </w:p>
    <w:p w:rsidR="00F13BFF" w:rsidRPr="0093306C"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BE7D96">
        <w:rPr>
          <w:rFonts w:ascii="Times New Roman" w:hAnsi="Times New Roman"/>
        </w:rPr>
        <w:t>Contract Carriage permit proof, up to date tax payment, etc. are mandatory for plying of vehicles.</w:t>
      </w:r>
    </w:p>
    <w:p w:rsidR="00F13BFF" w:rsidRPr="00F13BFF" w:rsidRDefault="00F13BFF" w:rsidP="00F13BFF">
      <w:pPr>
        <w:pStyle w:val="ListParagraph"/>
        <w:rPr>
          <w:rFonts w:ascii="Times New Roman" w:hAnsi="Times New Roman"/>
        </w:rPr>
      </w:pPr>
    </w:p>
    <w:p w:rsidR="00F13BFF" w:rsidRPr="00F13BFF" w:rsidRDefault="00F13BFF" w:rsidP="00F13BFF">
      <w:pPr>
        <w:pStyle w:val="ListParagraph"/>
        <w:numPr>
          <w:ilvl w:val="1"/>
          <w:numId w:val="40"/>
        </w:numPr>
        <w:contextualSpacing/>
        <w:jc w:val="both"/>
        <w:rPr>
          <w:rFonts w:ascii="Times New Roman" w:hAnsi="Times New Roman"/>
          <w:b/>
        </w:rPr>
      </w:pPr>
      <w:r w:rsidRPr="00F13BFF">
        <w:rPr>
          <w:rFonts w:ascii="Times New Roman" w:hAnsi="Times New Roman"/>
          <w:b/>
        </w:rPr>
        <w:t>Price Bid Validity:</w:t>
      </w:r>
    </w:p>
    <w:p w:rsidR="00F13BFF" w:rsidRPr="004905EB" w:rsidRDefault="00F13BFF" w:rsidP="00F13BFF">
      <w:pPr>
        <w:tabs>
          <w:tab w:val="left" w:pos="810"/>
        </w:tabs>
        <w:spacing w:after="0" w:line="240" w:lineRule="auto"/>
        <w:ind w:left="720" w:hanging="720"/>
        <w:jc w:val="both"/>
        <w:rPr>
          <w:rFonts w:ascii="Times New Roman" w:hAnsi="Times New Roman" w:cs="Times New Roman"/>
          <w:b/>
        </w:rPr>
      </w:pPr>
    </w:p>
    <w:p w:rsidR="00F13BFF" w:rsidRDefault="00F13BFF" w:rsidP="00F13BFF">
      <w:pPr>
        <w:pStyle w:val="ListParagraph"/>
        <w:numPr>
          <w:ilvl w:val="0"/>
          <w:numId w:val="39"/>
        </w:numPr>
        <w:tabs>
          <w:tab w:val="left" w:pos="810"/>
        </w:tabs>
        <w:ind w:left="851"/>
        <w:contextualSpacing/>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F13BFF" w:rsidRPr="00F80055" w:rsidRDefault="00F13BFF" w:rsidP="00F13BFF">
      <w:pPr>
        <w:pStyle w:val="ListParagraph"/>
        <w:tabs>
          <w:tab w:val="left" w:pos="810"/>
        </w:tabs>
        <w:ind w:left="851"/>
        <w:jc w:val="both"/>
        <w:rPr>
          <w:rFonts w:ascii="Times New Roman" w:hAnsi="Times New Roman"/>
        </w:rPr>
      </w:pPr>
    </w:p>
    <w:p w:rsidR="00F13BFF" w:rsidRPr="00F80055" w:rsidRDefault="00F13BFF" w:rsidP="00F13BFF">
      <w:pPr>
        <w:pStyle w:val="ListParagraph"/>
        <w:numPr>
          <w:ilvl w:val="0"/>
          <w:numId w:val="39"/>
        </w:numPr>
        <w:tabs>
          <w:tab w:val="left" w:pos="810"/>
        </w:tabs>
        <w:ind w:left="851"/>
        <w:contextualSpacing/>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w:t>
      </w:r>
      <w:r>
        <w:rPr>
          <w:rFonts w:ascii="Times New Roman" w:hAnsi="Times New Roman"/>
          <w:bCs/>
        </w:rPr>
        <w:t>provide the vehicle</w:t>
      </w:r>
      <w:r w:rsidRPr="00F80055">
        <w:rPr>
          <w:rFonts w:ascii="Times New Roman" w:hAnsi="Times New Roman"/>
          <w:bCs/>
        </w:rPr>
        <w:t xml:space="preserve"> as per the Rate Contract, the same shall be obtained from the market and the excess amount shall be recovered from the performance security of the firm. If the Performance guarantee amount is exhausted, then the firm will be black listed for any </w:t>
      </w:r>
      <w:r>
        <w:rPr>
          <w:rFonts w:ascii="Times New Roman" w:hAnsi="Times New Roman"/>
          <w:bCs/>
        </w:rPr>
        <w:t>services</w:t>
      </w:r>
      <w:r w:rsidRPr="00F80055">
        <w:rPr>
          <w:rFonts w:ascii="Times New Roman" w:hAnsi="Times New Roman"/>
          <w:bCs/>
        </w:rPr>
        <w:t xml:space="preserve"> in future to the NIPHM.</w:t>
      </w:r>
    </w:p>
    <w:p w:rsidR="00F13BFF" w:rsidRPr="00FE4CFF" w:rsidRDefault="00F13BFF" w:rsidP="00F13BFF">
      <w:pPr>
        <w:tabs>
          <w:tab w:val="left" w:pos="810"/>
        </w:tabs>
        <w:spacing w:after="0" w:line="240" w:lineRule="auto"/>
        <w:jc w:val="both"/>
        <w:rPr>
          <w:rFonts w:ascii="Times New Roman" w:hAnsi="Times New Roman" w:cs="Times New Roman"/>
          <w:b/>
          <w:sz w:val="24"/>
          <w:szCs w:val="24"/>
        </w:rPr>
      </w:pPr>
    </w:p>
    <w:p w:rsidR="00F13BFF" w:rsidRPr="00FE4CFF" w:rsidRDefault="00F13BFF" w:rsidP="00F13BFF">
      <w:pPr>
        <w:contextualSpacing/>
        <w:jc w:val="both"/>
        <w:rPr>
          <w:rFonts w:ascii="Times New Roman" w:hAnsi="Times New Roman"/>
          <w:b/>
          <w:sz w:val="24"/>
          <w:szCs w:val="24"/>
        </w:rPr>
      </w:pPr>
      <w:r w:rsidRPr="00FE4CFF">
        <w:rPr>
          <w:rFonts w:ascii="Times New Roman" w:hAnsi="Times New Roman"/>
          <w:b/>
          <w:sz w:val="24"/>
          <w:szCs w:val="24"/>
        </w:rPr>
        <w:t>5.2 RATES AND PRICES</w:t>
      </w:r>
    </w:p>
    <w:p w:rsidR="00F13BFF" w:rsidRPr="00FE4CFF" w:rsidRDefault="00F13BFF" w:rsidP="00F13BFF">
      <w:pPr>
        <w:spacing w:after="0" w:line="240" w:lineRule="auto"/>
        <w:jc w:val="both"/>
        <w:rPr>
          <w:rFonts w:ascii="Times New Roman" w:hAnsi="Times New Roman" w:cs="Times New Roman"/>
          <w:b/>
          <w:sz w:val="24"/>
          <w:szCs w:val="24"/>
        </w:rPr>
      </w:pPr>
    </w:p>
    <w:p w:rsidR="00F13BFF" w:rsidRPr="00FE4CFF" w:rsidRDefault="00F13BFF" w:rsidP="00F13BFF">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Bidders should quote the rates in the format given Price Bid -Annexure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F13BFF" w:rsidRPr="00FE4CFF" w:rsidRDefault="00F13BFF" w:rsidP="00F13BFF">
      <w:pPr>
        <w:spacing w:after="0" w:line="240" w:lineRule="auto"/>
        <w:rPr>
          <w:rFonts w:ascii="Times New Roman" w:hAnsi="Times New Roman" w:cs="Times New Roman"/>
          <w:b/>
          <w:sz w:val="24"/>
          <w:szCs w:val="24"/>
        </w:rPr>
      </w:pPr>
    </w:p>
    <w:p w:rsidR="00F13BFF" w:rsidRPr="00FE4CFF" w:rsidRDefault="00F13BFF" w:rsidP="00F13BFF">
      <w:pPr>
        <w:suppressAutoHyphens/>
        <w:spacing w:after="0" w:line="240" w:lineRule="auto"/>
        <w:ind w:left="720"/>
        <w:jc w:val="both"/>
        <w:rPr>
          <w:rFonts w:ascii="Times New Roman" w:hAnsi="Times New Roman" w:cs="Times New Roman"/>
          <w:sz w:val="24"/>
          <w:szCs w:val="24"/>
        </w:rPr>
      </w:pPr>
    </w:p>
    <w:p w:rsidR="00275317" w:rsidRPr="00FE4CFF" w:rsidRDefault="00F13BFF" w:rsidP="009B6BDC">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The percentage of Service Tax, surcharge, if applicable and other levies legally leviable and intended to be claimed should be clearly indicated in the tender.   Where this is not done, no claim on these acco</w:t>
      </w:r>
      <w:r w:rsidR="009B6BDC" w:rsidRPr="00FE4CFF">
        <w:rPr>
          <w:rFonts w:ascii="Times New Roman" w:hAnsi="Times New Roman" w:cs="Times New Roman"/>
          <w:sz w:val="24"/>
          <w:szCs w:val="24"/>
        </w:rPr>
        <w:t>unts would be admissible later.</w:t>
      </w:r>
    </w:p>
    <w:p w:rsidR="009B6BDC" w:rsidRPr="009B6BDC" w:rsidRDefault="009B6BDC" w:rsidP="009B6BDC">
      <w:pPr>
        <w:suppressAutoHyphens/>
        <w:spacing w:after="0" w:line="240" w:lineRule="auto"/>
        <w:ind w:left="720"/>
        <w:jc w:val="both"/>
        <w:rPr>
          <w:rFonts w:ascii="Times New Roman" w:hAnsi="Times New Roman" w:cs="Times New Roman"/>
        </w:rPr>
      </w:pPr>
    </w:p>
    <w:p w:rsidR="00C513D4" w:rsidRPr="00B14CBA" w:rsidRDefault="00C513D4" w:rsidP="00F13BFF">
      <w:pPr>
        <w:pStyle w:val="ListParagraph"/>
        <w:numPr>
          <w:ilvl w:val="0"/>
          <w:numId w:val="9"/>
        </w:numPr>
        <w:ind w:left="360"/>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F13BFF">
      <w:pPr>
        <w:pStyle w:val="ListParagraph"/>
        <w:numPr>
          <w:ilvl w:val="0"/>
          <w:numId w:val="9"/>
        </w:numPr>
        <w:autoSpaceDE w:val="0"/>
        <w:ind w:left="36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B6BDC">
      <w:pPr>
        <w:pStyle w:val="ListParagraph"/>
        <w:numPr>
          <w:ilvl w:val="0"/>
          <w:numId w:val="9"/>
        </w:numPr>
        <w:ind w:left="360"/>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9B6BDC">
      <w:pPr>
        <w:pStyle w:val="ListParagraph"/>
        <w:numPr>
          <w:ilvl w:val="1"/>
          <w:numId w:val="2"/>
        </w:numPr>
        <w:tabs>
          <w:tab w:val="clear" w:pos="1440"/>
        </w:tabs>
        <w:spacing w:before="60" w:after="60"/>
        <w:ind w:left="1170" w:hanging="45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AA4BD1" w:rsidRDefault="00AA4BD1" w:rsidP="00AA4BD1">
      <w:pPr>
        <w:pStyle w:val="ListParagraph"/>
        <w:ind w:left="1440"/>
        <w:jc w:val="both"/>
        <w:rPr>
          <w:rFonts w:ascii="Times New Roman" w:hAnsi="Times New Roman"/>
          <w:lang w:val="en-US" w:eastAsia="en-US"/>
        </w:rPr>
      </w:pPr>
    </w:p>
    <w:p w:rsidR="003B4AFD" w:rsidRDefault="00DA43DF" w:rsidP="009B6BDC">
      <w:pPr>
        <w:pStyle w:val="ListParagraph"/>
        <w:numPr>
          <w:ilvl w:val="0"/>
          <w:numId w:val="9"/>
        </w:numPr>
        <w:ind w:left="360"/>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274F27" w:rsidRPr="00F6673C" w:rsidRDefault="00274F27" w:rsidP="00274F27">
      <w:pPr>
        <w:pStyle w:val="ListParagraph"/>
        <w:jc w:val="both"/>
        <w:rPr>
          <w:rFonts w:ascii="Times New Roman" w:hAnsi="Times New Roman"/>
          <w:b/>
          <w:color w:val="000000"/>
        </w:rPr>
      </w:pPr>
    </w:p>
    <w:p w:rsidR="00F067E6" w:rsidRDefault="003B4AFD" w:rsidP="00801E1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3B4AFD">
      <w:pPr>
        <w:spacing w:after="0" w:line="240" w:lineRule="auto"/>
        <w:ind w:left="810"/>
        <w:jc w:val="both"/>
        <w:rPr>
          <w:rFonts w:ascii="Times New Roman" w:hAnsi="Times New Roman" w:cs="Times New Roman"/>
          <w:color w:val="000000"/>
          <w:sz w:val="24"/>
          <w:szCs w:val="24"/>
        </w:rPr>
      </w:pPr>
    </w:p>
    <w:p w:rsidR="009B6BDC" w:rsidRPr="009B6BDC" w:rsidRDefault="009B6BDC" w:rsidP="009B6BDC">
      <w:pPr>
        <w:pStyle w:val="ListParagraph"/>
        <w:numPr>
          <w:ilvl w:val="0"/>
          <w:numId w:val="9"/>
        </w:numPr>
        <w:ind w:left="360"/>
        <w:contextualSpacing/>
        <w:jc w:val="both"/>
        <w:rPr>
          <w:rFonts w:ascii="Times New Roman" w:hAnsi="Times New Roman"/>
          <w:b/>
          <w:color w:val="000000"/>
          <w:u w:val="single"/>
        </w:rPr>
      </w:pPr>
      <w:r w:rsidRPr="009B6BDC">
        <w:rPr>
          <w:rFonts w:ascii="Times New Roman" w:hAnsi="Times New Roman"/>
          <w:b/>
          <w:color w:val="000000"/>
          <w:u w:val="single"/>
        </w:rPr>
        <w:t>PAYMENT OF SECURITY DEPOSIT (SD):</w:t>
      </w:r>
    </w:p>
    <w:p w:rsidR="009B6BDC" w:rsidRPr="004905EB" w:rsidRDefault="009B6BDC" w:rsidP="009B6BDC">
      <w:pPr>
        <w:spacing w:after="0" w:line="240" w:lineRule="auto"/>
        <w:jc w:val="both"/>
        <w:rPr>
          <w:rFonts w:ascii="Times New Roman" w:hAnsi="Times New Roman" w:cs="Times New Roman"/>
          <w:b/>
          <w:color w:val="000000"/>
          <w:u w:val="single"/>
        </w:rPr>
      </w:pPr>
    </w:p>
    <w:p w:rsidR="009B6BDC" w:rsidRDefault="009B6BDC" w:rsidP="009B6BDC">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rPr>
      </w:pPr>
      <w:r w:rsidRPr="004905EB">
        <w:rPr>
          <w:rFonts w:ascii="Times New Roman" w:hAnsi="Times New Roman"/>
          <w:bCs/>
          <w:iCs/>
        </w:rPr>
        <w:t xml:space="preserve">The Successful firm(s) shall require to deposit </w:t>
      </w:r>
      <w:r>
        <w:rPr>
          <w:rFonts w:ascii="Times New Roman" w:hAnsi="Times New Roman"/>
          <w:b/>
          <w:iCs/>
        </w:rPr>
        <w:t>Rs. 25</w:t>
      </w:r>
      <w:r w:rsidRPr="009230B3">
        <w:rPr>
          <w:rFonts w:ascii="Times New Roman" w:hAnsi="Times New Roman"/>
          <w:b/>
          <w:iCs/>
        </w:rPr>
        <w:t>,000/-</w:t>
      </w:r>
      <w:r w:rsidRPr="004905EB">
        <w:rPr>
          <w:rFonts w:ascii="Times New Roman" w:hAnsi="Times New Roman"/>
          <w:bCs/>
          <w:iC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B6BDC" w:rsidRPr="004905EB" w:rsidRDefault="009B6BDC" w:rsidP="009B6BDC">
      <w:pPr>
        <w:pStyle w:val="ListParagraph"/>
        <w:autoSpaceDE w:val="0"/>
        <w:autoSpaceDN w:val="0"/>
        <w:adjustRightInd w:val="0"/>
        <w:jc w:val="both"/>
        <w:rPr>
          <w:rFonts w:ascii="Times New Roman" w:hAnsi="Times New Roman"/>
          <w:bCs/>
          <w:iCs/>
        </w:rPr>
      </w:pPr>
    </w:p>
    <w:p w:rsidR="009B6BDC" w:rsidRPr="00C02364" w:rsidRDefault="009B6BDC" w:rsidP="009B6BDC">
      <w:pPr>
        <w:pStyle w:val="ListParagraph"/>
        <w:numPr>
          <w:ilvl w:val="0"/>
          <w:numId w:val="9"/>
        </w:numPr>
        <w:suppressAutoHyphens w:val="0"/>
        <w:ind w:hanging="720"/>
        <w:contextualSpacing/>
        <w:jc w:val="both"/>
        <w:rPr>
          <w:rFonts w:ascii="Times New Roman" w:hAnsi="Times New Roman"/>
          <w:b/>
          <w:color w:val="000000"/>
          <w:u w:val="single"/>
        </w:rPr>
      </w:pPr>
      <w:r w:rsidRPr="00C02364">
        <w:rPr>
          <w:rFonts w:ascii="Times New Roman" w:hAnsi="Times New Roman"/>
          <w:b/>
          <w:color w:val="000000"/>
          <w:u w:val="single"/>
        </w:rPr>
        <w:t>TERMS OF   PAYMENT:</w:t>
      </w:r>
    </w:p>
    <w:p w:rsidR="009B6BDC" w:rsidRPr="005D0847" w:rsidRDefault="009B6BDC" w:rsidP="009B6BDC">
      <w:pPr>
        <w:pStyle w:val="BodyText2"/>
        <w:spacing w:after="0" w:line="240" w:lineRule="auto"/>
        <w:ind w:left="720"/>
        <w:jc w:val="both"/>
        <w:rPr>
          <w:rFonts w:ascii="Times New Roman" w:hAnsi="Times New Roman"/>
          <w:sz w:val="12"/>
          <w:szCs w:val="22"/>
        </w:rPr>
      </w:pPr>
    </w:p>
    <w:p w:rsidR="009B6BDC" w:rsidRPr="00FE4CFF" w:rsidRDefault="009B6BDC" w:rsidP="009B6BDC">
      <w:pPr>
        <w:pStyle w:val="BodyText2"/>
        <w:numPr>
          <w:ilvl w:val="3"/>
          <w:numId w:val="42"/>
        </w:numPr>
        <w:spacing w:after="0" w:line="240" w:lineRule="auto"/>
        <w:ind w:left="720" w:hanging="450"/>
        <w:jc w:val="both"/>
        <w:rPr>
          <w:rFonts w:ascii="Times New Roman" w:hAnsi="Times New Roman"/>
        </w:rPr>
      </w:pPr>
      <w:r w:rsidRPr="00FE4CFF">
        <w:rPr>
          <w:rFonts w:ascii="Times New Roman" w:hAnsi="Times New Roman"/>
        </w:rPr>
        <w:t>Payment will be released within 15 days from the date of submission of bill and issue of final certificate by the officer to that effect.</w:t>
      </w:r>
    </w:p>
    <w:p w:rsidR="009B6BDC" w:rsidRPr="00CC656B" w:rsidRDefault="009B6BDC" w:rsidP="009B6BDC">
      <w:pPr>
        <w:pStyle w:val="BodyText2"/>
        <w:spacing w:after="0" w:line="240" w:lineRule="auto"/>
        <w:ind w:left="720"/>
        <w:jc w:val="both"/>
        <w:rPr>
          <w:rFonts w:ascii="Times New Roman" w:hAnsi="Times New Roman"/>
          <w:szCs w:val="32"/>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No advance payment will be made.  However, payment will be made on monthly basis within a fortnight of receipt of bills in the following month, after due certification by the concerned authorities. </w:t>
      </w:r>
    </w:p>
    <w:p w:rsidR="009B6BDC" w:rsidRPr="00CC656B" w:rsidRDefault="009B6BDC" w:rsidP="009B6BDC">
      <w:pPr>
        <w:pStyle w:val="BodyText2"/>
        <w:autoSpaceDE w:val="0"/>
        <w:autoSpaceDN w:val="0"/>
        <w:adjustRightInd w:val="0"/>
        <w:spacing w:after="0" w:line="240" w:lineRule="auto"/>
        <w:jc w:val="both"/>
        <w:rPr>
          <w:rFonts w:ascii="Times New Roman" w:hAnsi="Times New Roman"/>
          <w:szCs w:val="32"/>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An advance stamped receipt along with pre-receipted bill in triplicate, indicating all the details of work in a standard bill format containing VAT &amp; Service Tax, APGST Regn. Numbers etc.  addressed to the Registrar, NIPHM, Rajendranagar, Hyderabad – 500 030 may please be submitted on completion of each month to NIPHM for arranging early payment. </w:t>
      </w:r>
    </w:p>
    <w:p w:rsidR="009B6BDC" w:rsidRPr="005D0847" w:rsidRDefault="009B6BDC" w:rsidP="009B6BDC">
      <w:pPr>
        <w:pStyle w:val="BodyText2"/>
        <w:autoSpaceDE w:val="0"/>
        <w:autoSpaceDN w:val="0"/>
        <w:adjustRightInd w:val="0"/>
        <w:spacing w:after="0" w:line="240" w:lineRule="auto"/>
        <w:jc w:val="both"/>
        <w:rPr>
          <w:rFonts w:ascii="Times New Roman" w:hAnsi="Times New Roman"/>
          <w:sz w:val="18"/>
        </w:rPr>
      </w:pPr>
      <w:r w:rsidRPr="00876F72">
        <w:rPr>
          <w:rFonts w:ascii="Times New Roman" w:hAnsi="Times New Roman"/>
        </w:rPr>
        <w:t xml:space="preserve">  </w:t>
      </w: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Parking fees, toll Tax, other state permits for journey outside or within the state of will be reimbursed extra along with the bill pertaining to month subject to production of the original documents in proof of such payment.  Service Tax percentage should be quoted and the proof of payment to the concerned authorities should be submitted along with the bills for the following month.</w:t>
      </w:r>
      <w:r>
        <w:rPr>
          <w:rFonts w:ascii="Times New Roman" w:hAnsi="Times New Roman"/>
        </w:rPr>
        <w:t xml:space="preserve"> </w:t>
      </w:r>
    </w:p>
    <w:p w:rsidR="009B6BDC" w:rsidRPr="00CC656B" w:rsidRDefault="009B6BDC" w:rsidP="009B6BDC">
      <w:pPr>
        <w:pStyle w:val="BodyText2"/>
        <w:autoSpaceDE w:val="0"/>
        <w:autoSpaceDN w:val="0"/>
        <w:adjustRightInd w:val="0"/>
        <w:spacing w:after="0" w:line="240" w:lineRule="auto"/>
        <w:ind w:left="720"/>
        <w:jc w:val="both"/>
        <w:rPr>
          <w:rFonts w:ascii="Times New Roman" w:hAnsi="Times New Roman"/>
          <w:szCs w:val="30"/>
        </w:rPr>
      </w:pPr>
    </w:p>
    <w:p w:rsidR="009B6BDC" w:rsidRPr="00396E56"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396E56">
        <w:rPr>
          <w:rFonts w:ascii="Times New Roman" w:hAnsi="Times New Roman"/>
        </w:rPr>
        <w:t>Income Tax, Service Tax and other statutory levies applicable to such contracts / services will be deducted at source, as per the rate applicable at the time of payment.</w:t>
      </w:r>
    </w:p>
    <w:p w:rsidR="009B6BDC" w:rsidRDefault="009B6BDC" w:rsidP="009B6BDC">
      <w:pPr>
        <w:spacing w:after="0" w:line="240" w:lineRule="auto"/>
        <w:jc w:val="both"/>
        <w:rPr>
          <w:rFonts w:ascii="Times New Roman" w:hAnsi="Times New Roman" w:cs="Times New Roman"/>
          <w:lang w:val="en-GB" w:eastAsia="ar-SA"/>
        </w:rPr>
      </w:pPr>
    </w:p>
    <w:p w:rsidR="009B6BDC" w:rsidRPr="00DF3FEA" w:rsidRDefault="009B6BDC" w:rsidP="009B6BDC">
      <w:pPr>
        <w:pStyle w:val="ListParagraph"/>
        <w:numPr>
          <w:ilvl w:val="0"/>
          <w:numId w:val="9"/>
        </w:numPr>
        <w:suppressAutoHyphens w:val="0"/>
        <w:ind w:hanging="771"/>
        <w:contextualSpacing/>
        <w:jc w:val="both"/>
        <w:rPr>
          <w:rFonts w:ascii="Times New Roman" w:hAnsi="Times New Roman"/>
        </w:rPr>
      </w:pPr>
      <w:r w:rsidRPr="00947D37">
        <w:rPr>
          <w:rFonts w:ascii="Times New Roman" w:hAnsi="Times New Roman"/>
          <w:b/>
          <w:u w:val="single"/>
        </w:rPr>
        <w:t>EXECUTION OF AGREEMENT:</w:t>
      </w:r>
    </w:p>
    <w:p w:rsidR="009B6BDC" w:rsidRPr="00947D37" w:rsidRDefault="009B6BDC" w:rsidP="009B6BDC">
      <w:pPr>
        <w:pStyle w:val="ListParagraph"/>
        <w:ind w:left="771"/>
        <w:jc w:val="both"/>
        <w:rPr>
          <w:rFonts w:ascii="Times New Roman" w:hAnsi="Times New Roman"/>
        </w:rPr>
      </w:pPr>
    </w:p>
    <w:p w:rsidR="009B6BDC" w:rsidRPr="00FE4CFF" w:rsidRDefault="009B6BDC" w:rsidP="009B6BDC">
      <w:pPr>
        <w:numPr>
          <w:ilvl w:val="2"/>
          <w:numId w:val="41"/>
        </w:numPr>
        <w:tabs>
          <w:tab w:val="clear" w:pos="2340"/>
        </w:tabs>
        <w:suppressAutoHyphens/>
        <w:spacing w:after="0"/>
        <w:ind w:left="810" w:hanging="720"/>
        <w:jc w:val="both"/>
        <w:rPr>
          <w:rFonts w:ascii="Times New Roman" w:hAnsi="Times New Roman"/>
          <w:sz w:val="24"/>
          <w:szCs w:val="24"/>
        </w:rPr>
      </w:pPr>
      <w:r w:rsidRPr="00FE4CFF">
        <w:rPr>
          <w:rFonts w:ascii="Times New Roman" w:hAnsi="Times New Roman"/>
          <w:sz w:val="24"/>
          <w:szCs w:val="24"/>
        </w:rPr>
        <w:t>The successful Bidder is required to execute enter into an Agreement on non-judicial stamp paper of Rs.100/- for fulfillment of the contract. Along with the Agreement the required Security Deposit shall be remitted.</w:t>
      </w:r>
    </w:p>
    <w:p w:rsidR="009B6BDC" w:rsidRPr="00FE4CFF" w:rsidRDefault="009B6BDC" w:rsidP="009B6BDC">
      <w:pPr>
        <w:suppressAutoHyphens/>
        <w:spacing w:after="0"/>
        <w:ind w:left="810"/>
        <w:jc w:val="both"/>
        <w:rPr>
          <w:rFonts w:ascii="Times New Roman" w:hAnsi="Times New Roman"/>
          <w:sz w:val="24"/>
          <w:szCs w:val="24"/>
        </w:rPr>
      </w:pPr>
    </w:p>
    <w:p w:rsidR="009B6BDC" w:rsidRPr="00FE4CFF" w:rsidRDefault="009B6BDC" w:rsidP="009B6BDC">
      <w:pPr>
        <w:numPr>
          <w:ilvl w:val="2"/>
          <w:numId w:val="41"/>
        </w:numPr>
        <w:tabs>
          <w:tab w:val="clear" w:pos="2340"/>
        </w:tabs>
        <w:suppressAutoHyphens/>
        <w:spacing w:after="0" w:line="240" w:lineRule="auto"/>
        <w:ind w:left="810" w:hanging="720"/>
        <w:jc w:val="both"/>
        <w:rPr>
          <w:rFonts w:ascii="Times New Roman" w:hAnsi="Times New Roman"/>
          <w:b/>
          <w:sz w:val="24"/>
          <w:szCs w:val="24"/>
          <w:u w:val="single"/>
        </w:rPr>
      </w:pPr>
      <w:r w:rsidRPr="00FE4CFF">
        <w:rPr>
          <w:rFonts w:ascii="Times New Roman" w:hAnsi="Times New Roman"/>
          <w:sz w:val="24"/>
          <w:szCs w:val="24"/>
        </w:rPr>
        <w:t>The successful Bidders shall not assign or make over the contract, the benefit or burden thereof to any other person or persons or Body Corporate for the execution of the contract or any part thereof.</w:t>
      </w:r>
    </w:p>
    <w:p w:rsidR="009B6BDC" w:rsidRPr="00FE4CFF" w:rsidRDefault="009B6BDC" w:rsidP="009B6BDC">
      <w:pPr>
        <w:spacing w:after="0" w:line="240" w:lineRule="auto"/>
        <w:jc w:val="both"/>
        <w:rPr>
          <w:rFonts w:ascii="Times New Roman" w:hAnsi="Times New Roman"/>
          <w:b/>
          <w:sz w:val="24"/>
          <w:szCs w:val="24"/>
          <w:u w:val="single"/>
        </w:rPr>
      </w:pPr>
    </w:p>
    <w:p w:rsidR="009B6BDC" w:rsidRPr="009B6BDC" w:rsidRDefault="009B6BDC" w:rsidP="009B6BDC">
      <w:pPr>
        <w:pStyle w:val="ListParagraph"/>
        <w:numPr>
          <w:ilvl w:val="0"/>
          <w:numId w:val="9"/>
        </w:numPr>
        <w:ind w:hanging="720"/>
        <w:contextualSpacing/>
        <w:jc w:val="both"/>
        <w:rPr>
          <w:rFonts w:ascii="Times New Roman" w:hAnsi="Times New Roman"/>
          <w:b/>
          <w:sz w:val="14"/>
          <w:szCs w:val="14"/>
        </w:rPr>
      </w:pPr>
      <w:r w:rsidRPr="009B6BDC">
        <w:rPr>
          <w:rFonts w:ascii="Times New Roman" w:hAnsi="Times New Roman"/>
          <w:b/>
          <w:u w:val="single"/>
        </w:rPr>
        <w:t>EXTENSION OF CONTRACT:</w:t>
      </w:r>
    </w:p>
    <w:p w:rsidR="009B6BDC" w:rsidRPr="00432B91" w:rsidRDefault="009B6BDC" w:rsidP="009B6BDC">
      <w:pPr>
        <w:pStyle w:val="ListParagraph"/>
        <w:ind w:left="771"/>
        <w:jc w:val="both"/>
        <w:rPr>
          <w:rFonts w:ascii="Times New Roman" w:hAnsi="Times New Roman"/>
          <w:b/>
          <w:sz w:val="14"/>
          <w:szCs w:val="14"/>
        </w:rPr>
      </w:pPr>
    </w:p>
    <w:p w:rsidR="009B6BDC" w:rsidRPr="00FA7FA2" w:rsidRDefault="009B6BDC" w:rsidP="009B6BDC">
      <w:pPr>
        <w:pStyle w:val="ListParagraph"/>
        <w:autoSpaceDE w:val="0"/>
        <w:autoSpaceDN w:val="0"/>
        <w:adjustRightInd w:val="0"/>
        <w:jc w:val="both"/>
        <w:rPr>
          <w:rFonts w:ascii="Times New Roman" w:hAnsi="Times New Roman"/>
        </w:rPr>
      </w:pPr>
      <w:r w:rsidRPr="00FA7FA2">
        <w:rPr>
          <w:rFonts w:ascii="Times New Roman" w:hAnsi="Times New Roman"/>
        </w:rPr>
        <w:t xml:space="preserve">The contract period will initially be for a period of </w:t>
      </w:r>
      <w:r w:rsidRPr="00FA7FA2">
        <w:rPr>
          <w:rFonts w:ascii="Times New Roman" w:hAnsi="Times New Roman"/>
          <w:b/>
          <w:bCs/>
        </w:rPr>
        <w:t>one year</w:t>
      </w:r>
      <w:r w:rsidRPr="00FA7FA2">
        <w:rPr>
          <w:rFonts w:ascii="Times New Roman" w:hAnsi="Times New Roman"/>
        </w:rPr>
        <w:t xml:space="preserve"> extendable </w:t>
      </w:r>
      <w:r>
        <w:rPr>
          <w:rFonts w:ascii="Times New Roman" w:hAnsi="Times New Roman"/>
        </w:rPr>
        <w:t xml:space="preserve">for further period of </w:t>
      </w:r>
      <w:r w:rsidRPr="001324AB">
        <w:rPr>
          <w:rFonts w:ascii="Times New Roman" w:hAnsi="Times New Roman"/>
          <w:b/>
          <w:bCs/>
        </w:rPr>
        <w:t>six months/1 year</w:t>
      </w:r>
      <w:r>
        <w:rPr>
          <w:rFonts w:ascii="Times New Roman" w:hAnsi="Times New Roman"/>
        </w:rPr>
        <w:t xml:space="preserve"> </w:t>
      </w:r>
      <w:r w:rsidRPr="00FA7FA2">
        <w:rPr>
          <w:rFonts w:ascii="Times New Roman" w:hAnsi="Times New Roman"/>
        </w:rPr>
        <w:t xml:space="preserve">on satisfactory performance and mutual consent on same terms and conditions.  </w:t>
      </w:r>
    </w:p>
    <w:p w:rsidR="009B6BDC" w:rsidRPr="00671A27" w:rsidRDefault="009B6BDC" w:rsidP="009B6BDC">
      <w:pPr>
        <w:pStyle w:val="ListParagraph"/>
        <w:autoSpaceDE w:val="0"/>
        <w:autoSpaceDN w:val="0"/>
        <w:adjustRightInd w:val="0"/>
        <w:jc w:val="both"/>
        <w:rPr>
          <w:rFonts w:ascii="Times New Roman" w:hAnsi="Times New Roman"/>
          <w:color w:val="000000" w:themeColor="text1"/>
          <w:highlight w:val="yellow"/>
        </w:rPr>
      </w:pPr>
    </w:p>
    <w:p w:rsidR="009B6BDC" w:rsidRDefault="009B6BDC" w:rsidP="009B6BDC">
      <w:pPr>
        <w:pStyle w:val="ListParagraph"/>
        <w:numPr>
          <w:ilvl w:val="0"/>
          <w:numId w:val="9"/>
        </w:numPr>
        <w:suppressAutoHyphens w:val="0"/>
        <w:spacing w:after="200" w:line="276" w:lineRule="auto"/>
        <w:ind w:hanging="771"/>
        <w:contextualSpacing/>
        <w:jc w:val="both"/>
        <w:rPr>
          <w:rFonts w:ascii="Times New Roman" w:hAnsi="Times New Roman"/>
          <w:b/>
          <w:color w:val="000000" w:themeColor="text1"/>
          <w:u w:val="single"/>
        </w:rPr>
      </w:pPr>
      <w:r w:rsidRPr="00DF3FEA">
        <w:rPr>
          <w:rFonts w:ascii="Times New Roman" w:hAnsi="Times New Roman"/>
          <w:b/>
          <w:color w:val="000000" w:themeColor="text1"/>
          <w:u w:val="single"/>
        </w:rPr>
        <w:t>PENALTY CLAUSE:</w:t>
      </w:r>
    </w:p>
    <w:p w:rsidR="009B6BDC" w:rsidRDefault="009B6BDC" w:rsidP="009B6BDC">
      <w:pPr>
        <w:pStyle w:val="ListParagraph"/>
        <w:ind w:left="771"/>
        <w:jc w:val="both"/>
        <w:rPr>
          <w:rFonts w:ascii="Times New Roman" w:hAnsi="Times New Roman"/>
          <w:b/>
          <w:color w:val="000000" w:themeColor="text1"/>
          <w:u w:val="single"/>
        </w:rPr>
      </w:pPr>
    </w:p>
    <w:p w:rsidR="009B6BDC" w:rsidRPr="005F72A7" w:rsidRDefault="009B6BDC" w:rsidP="009B6BDC">
      <w:pPr>
        <w:pStyle w:val="ListParagraph"/>
        <w:ind w:left="771"/>
        <w:jc w:val="both"/>
        <w:rPr>
          <w:rFonts w:ascii="Times New Roman" w:hAnsi="Times New Roman"/>
          <w:b/>
          <w:color w:val="000000" w:themeColor="text1"/>
          <w:u w:val="single"/>
        </w:rPr>
      </w:pPr>
      <w:r w:rsidRPr="005F72A7">
        <w:rPr>
          <w:rFonts w:ascii="Times New Roman" w:hAnsi="Times New Roman"/>
          <w:color w:val="000000" w:themeColor="text1"/>
        </w:rPr>
        <w:t xml:space="preserve">If the firm fails to provide the vehicle within the stipulated time as instructed by NIPHM </w:t>
      </w:r>
      <w:r>
        <w:rPr>
          <w:rFonts w:ascii="Times New Roman" w:hAnsi="Times New Roman"/>
          <w:color w:val="000000" w:themeColor="text1"/>
        </w:rPr>
        <w:t xml:space="preserve">or </w:t>
      </w:r>
      <w:r w:rsidRPr="005F72A7">
        <w:rPr>
          <w:rFonts w:ascii="Times New Roman" w:hAnsi="Times New Roman"/>
        </w:rPr>
        <w:t xml:space="preserve">fails to comply </w:t>
      </w:r>
      <w:r>
        <w:rPr>
          <w:rFonts w:ascii="Times New Roman" w:hAnsi="Times New Roman"/>
        </w:rPr>
        <w:t xml:space="preserve">with </w:t>
      </w:r>
      <w:r w:rsidRPr="005F72A7">
        <w:rPr>
          <w:rFonts w:ascii="Times New Roman" w:hAnsi="Times New Roman"/>
        </w:rPr>
        <w:t>any of the terms of condition of award of contract</w:t>
      </w:r>
      <w:r w:rsidRPr="005F72A7">
        <w:rPr>
          <w:rFonts w:ascii="Times New Roman" w:hAnsi="Times New Roman"/>
          <w:color w:val="000000" w:themeColor="text1"/>
        </w:rPr>
        <w:t>, penalty of 2% of monthly bill shall be imposed/levied as damages</w:t>
      </w:r>
      <w:r w:rsidRPr="005F72A7">
        <w:rPr>
          <w:rFonts w:ascii="Times New Roman" w:hAnsi="Times New Roman"/>
          <w:color w:val="FF0000"/>
        </w:rPr>
        <w:t>.</w:t>
      </w:r>
    </w:p>
    <w:p w:rsidR="009B6BDC" w:rsidRDefault="009B6BDC" w:rsidP="009B6BDC">
      <w:pPr>
        <w:spacing w:after="0"/>
        <w:ind w:left="1260" w:hanging="540"/>
        <w:jc w:val="both"/>
        <w:rPr>
          <w:rFonts w:ascii="Times New Roman" w:hAnsi="Times New Roman"/>
          <w:color w:val="FF0000"/>
        </w:rPr>
      </w:pPr>
    </w:p>
    <w:p w:rsidR="009B6BDC" w:rsidRPr="004905EB" w:rsidRDefault="009B6BDC" w:rsidP="009B6BDC">
      <w:pPr>
        <w:pStyle w:val="BodyText2"/>
        <w:spacing w:after="0" w:line="240" w:lineRule="auto"/>
        <w:ind w:left="720"/>
        <w:jc w:val="both"/>
        <w:rPr>
          <w:rFonts w:ascii="Times New Roman" w:hAnsi="Times New Roman"/>
          <w:sz w:val="22"/>
          <w:szCs w:val="22"/>
        </w:rPr>
      </w:pPr>
    </w:p>
    <w:p w:rsidR="009B6BDC" w:rsidRPr="004905EB" w:rsidRDefault="009B6BDC" w:rsidP="009B6BDC">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CC656B" w:rsidP="003F7156">
      <w:pPr>
        <w:pStyle w:val="ListParagraph"/>
        <w:suppressAutoHyphens w:val="0"/>
        <w:ind w:left="0"/>
        <w:contextualSpacing/>
        <w:rPr>
          <w:rFonts w:ascii="Times New Roman" w:hAnsi="Times New Roman"/>
          <w:b/>
        </w:rPr>
      </w:pPr>
      <w:r>
        <w:rPr>
          <w:rFonts w:ascii="Times New Roman" w:hAnsi="Times New Roman"/>
        </w:rPr>
        <w:t>HIRING OF VEHICLES ON ANNUAL RATE CONTRACT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9B6BDC" w:rsidRDefault="009B6BDC" w:rsidP="009B6BDC">
      <w:pPr>
        <w:contextualSpacing/>
        <w:rPr>
          <w:rFonts w:ascii="Times New Roman" w:hAnsi="Times New Roman"/>
          <w:b/>
          <w:bCs/>
        </w:rPr>
      </w:pPr>
    </w:p>
    <w:p w:rsidR="009B6BDC" w:rsidRPr="009B6BDC" w:rsidRDefault="009B6BDC" w:rsidP="00E155AF">
      <w:pPr>
        <w:pStyle w:val="ListParagraph"/>
        <w:numPr>
          <w:ilvl w:val="0"/>
          <w:numId w:val="9"/>
        </w:numPr>
        <w:ind w:left="540" w:hanging="540"/>
        <w:contextualSpacing/>
        <w:jc w:val="both"/>
        <w:rPr>
          <w:rFonts w:ascii="Times New Roman" w:eastAsia="Calibri" w:hAnsi="Times New Roman"/>
          <w:b/>
          <w:bCs/>
          <w:color w:val="000000"/>
        </w:rPr>
      </w:pPr>
      <w:r w:rsidRPr="009B6BDC">
        <w:rPr>
          <w:rFonts w:ascii="Times New Roman" w:hAnsi="Times New Roman"/>
          <w:b/>
          <w:bCs/>
        </w:rPr>
        <w:t>Technical Specifications for HIRING OF VEHICLES UNDER ANNUAL RATE CONTRACT BASIS</w:t>
      </w:r>
    </w:p>
    <w:p w:rsidR="009B6BDC" w:rsidRDefault="009B6BDC" w:rsidP="009B6BDC">
      <w:pPr>
        <w:pStyle w:val="ListParagraph"/>
        <w:ind w:left="771"/>
        <w:rPr>
          <w:rFonts w:ascii="Times New Roman" w:hAnsi="Times New Roman"/>
          <w:b/>
          <w:bCs/>
        </w:rPr>
      </w:pPr>
    </w:p>
    <w:tbl>
      <w:tblPr>
        <w:tblStyle w:val="TableGrid"/>
        <w:tblW w:w="0" w:type="auto"/>
        <w:tblInd w:w="771" w:type="dxa"/>
        <w:tblLook w:val="04A0" w:firstRow="1" w:lastRow="0" w:firstColumn="1" w:lastColumn="0" w:noHBand="0" w:noVBand="1"/>
      </w:tblPr>
      <w:tblGrid>
        <w:gridCol w:w="6903"/>
        <w:gridCol w:w="2255"/>
      </w:tblGrid>
      <w:tr w:rsidR="009B6BDC" w:rsidTr="00FE4CFF">
        <w:tc>
          <w:tcPr>
            <w:tcW w:w="6987" w:type="dxa"/>
            <w:vAlign w:val="center"/>
          </w:tcPr>
          <w:p w:rsidR="009B6BDC" w:rsidRPr="00AD34FB" w:rsidRDefault="009B6BDC" w:rsidP="00FE4CFF">
            <w:pPr>
              <w:pStyle w:val="ListParagraph"/>
              <w:ind w:left="0"/>
              <w:jc w:val="center"/>
              <w:rPr>
                <w:rFonts w:ascii="Times New Roman" w:hAnsi="Times New Roman"/>
                <w:b/>
                <w:bCs/>
                <w:color w:val="000000"/>
              </w:rPr>
            </w:pPr>
            <w:r w:rsidRPr="00AD34FB">
              <w:rPr>
                <w:rFonts w:ascii="Times New Roman" w:hAnsi="Times New Roman"/>
                <w:b/>
                <w:bCs/>
                <w:color w:val="000000"/>
              </w:rPr>
              <w:t>Description</w:t>
            </w:r>
          </w:p>
        </w:tc>
        <w:tc>
          <w:tcPr>
            <w:tcW w:w="2268" w:type="dxa"/>
          </w:tcPr>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Compliance</w:t>
            </w:r>
          </w:p>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Yes/No.</w:t>
            </w:r>
          </w:p>
        </w:tc>
      </w:tr>
      <w:tr w:rsidR="009B6BDC" w:rsidTr="00FE4CFF">
        <w:tc>
          <w:tcPr>
            <w:tcW w:w="6987" w:type="dxa"/>
          </w:tcPr>
          <w:p w:rsidR="009B6BDC" w:rsidRPr="009C3D6C" w:rsidRDefault="009B6BDC" w:rsidP="00FE4CFF">
            <w:pPr>
              <w:pStyle w:val="ListParagraph"/>
              <w:spacing w:line="360" w:lineRule="auto"/>
              <w:ind w:left="0"/>
              <w:rPr>
                <w:rFonts w:ascii="Times New Roman" w:hAnsi="Times New Roman"/>
                <w:color w:val="000000"/>
              </w:rPr>
            </w:pPr>
            <w:r w:rsidRPr="009C3D6C">
              <w:rPr>
                <w:rFonts w:ascii="Times New Roman" w:hAnsi="Times New Roman"/>
                <w:color w:val="000000"/>
              </w:rPr>
              <w:t>The vehicles are to be commercially registered with the concerned RTA</w:t>
            </w:r>
          </w:p>
        </w:tc>
        <w:tc>
          <w:tcPr>
            <w:tcW w:w="2268" w:type="dxa"/>
          </w:tcPr>
          <w:p w:rsidR="009B6BDC" w:rsidRPr="009C3D6C" w:rsidRDefault="009B6BDC" w:rsidP="00FE4CFF">
            <w:pPr>
              <w:pStyle w:val="ListParagraph"/>
              <w:ind w:left="0"/>
              <w:rPr>
                <w:rFonts w:ascii="Times New Roman" w:hAnsi="Times New Roman"/>
                <w:color w:val="000000"/>
              </w:rPr>
            </w:pPr>
          </w:p>
        </w:tc>
      </w:tr>
      <w:tr w:rsidR="009B6BDC" w:rsidTr="00FE4CFF">
        <w:tc>
          <w:tcPr>
            <w:tcW w:w="6987" w:type="dxa"/>
          </w:tcPr>
          <w:p w:rsidR="009B6BDC" w:rsidRPr="000E0364" w:rsidRDefault="009B6BDC" w:rsidP="00FE4CFF">
            <w:pPr>
              <w:pStyle w:val="ListParagraph"/>
              <w:spacing w:line="360" w:lineRule="auto"/>
              <w:ind w:left="0"/>
              <w:rPr>
                <w:rFonts w:ascii="Times New Roman" w:hAnsi="Times New Roman"/>
                <w:color w:val="000000"/>
              </w:rPr>
            </w:pPr>
            <w:r w:rsidRPr="000E0364">
              <w:rPr>
                <w:rFonts w:ascii="Times New Roman" w:hAnsi="Times New Roman"/>
                <w:color w:val="000000"/>
              </w:rPr>
              <w:t>The vehicle must be in road worthy condition, shall not be more than 5 years old from the date initial registration</w:t>
            </w:r>
            <w:r>
              <w:rPr>
                <w:rFonts w:ascii="Times New Roman" w:hAnsi="Times New Roman"/>
                <w:color w:val="000000"/>
              </w:rPr>
              <w:t>.</w:t>
            </w:r>
          </w:p>
        </w:tc>
        <w:tc>
          <w:tcPr>
            <w:tcW w:w="2268" w:type="dxa"/>
          </w:tcPr>
          <w:p w:rsidR="009B6BDC" w:rsidRDefault="009B6BDC" w:rsidP="00FE4CFF">
            <w:pPr>
              <w:pStyle w:val="ListParagraph"/>
              <w:ind w:left="0"/>
              <w:rPr>
                <w:rFonts w:ascii="Times New Roman" w:hAnsi="Times New Roman"/>
                <w:b/>
                <w:bCs/>
                <w:color w:val="000000"/>
              </w:rPr>
            </w:pPr>
          </w:p>
        </w:tc>
      </w:tr>
      <w:tr w:rsidR="009B6BDC" w:rsidTr="00FE4CFF">
        <w:tc>
          <w:tcPr>
            <w:tcW w:w="6987" w:type="dxa"/>
          </w:tcPr>
          <w:p w:rsidR="009B6BDC" w:rsidRPr="00AD34FB" w:rsidRDefault="009B6BDC" w:rsidP="00FE4CFF">
            <w:pPr>
              <w:pStyle w:val="ListParagraph"/>
              <w:spacing w:line="360" w:lineRule="auto"/>
              <w:ind w:left="0"/>
              <w:rPr>
                <w:rFonts w:ascii="Times New Roman" w:hAnsi="Times New Roman"/>
                <w:color w:val="000000"/>
              </w:rPr>
            </w:pPr>
            <w:r w:rsidRPr="00AD34FB">
              <w:rPr>
                <w:rFonts w:ascii="Times New Roman" w:hAnsi="Times New Roman"/>
                <w:color w:val="000000"/>
              </w:rPr>
              <w:t>All the cars should be covered under comprehensive insurance</w:t>
            </w:r>
          </w:p>
        </w:tc>
        <w:tc>
          <w:tcPr>
            <w:tcW w:w="2268" w:type="dxa"/>
          </w:tcPr>
          <w:p w:rsidR="009B6BDC" w:rsidRDefault="009B6BDC" w:rsidP="00FE4CFF">
            <w:pPr>
              <w:pStyle w:val="ListParagraph"/>
              <w:ind w:left="0"/>
              <w:rPr>
                <w:rFonts w:ascii="Times New Roman" w:hAnsi="Times New Roman"/>
                <w:b/>
                <w:bCs/>
                <w:color w:val="000000"/>
              </w:rPr>
            </w:pPr>
          </w:p>
        </w:tc>
      </w:tr>
    </w:tbl>
    <w:p w:rsidR="009B6BDC" w:rsidRPr="009469C5" w:rsidRDefault="009B6BDC" w:rsidP="009B6BDC">
      <w:pPr>
        <w:pStyle w:val="ListParagraph"/>
        <w:ind w:left="771"/>
        <w:rPr>
          <w:rFonts w:ascii="Times New Roman" w:eastAsia="Calibri" w:hAnsi="Times New Roman"/>
          <w:b/>
          <w:bCs/>
          <w:color w:val="000000"/>
        </w:rPr>
      </w:pPr>
    </w:p>
    <w:p w:rsidR="009B6BDC" w:rsidRPr="00E155AF" w:rsidRDefault="009B6BDC" w:rsidP="009B6BDC">
      <w:pPr>
        <w:pStyle w:val="StyleHeading2NotBoldBlackUnderlineCentered"/>
        <w:spacing w:line="360" w:lineRule="auto"/>
        <w:jc w:val="left"/>
        <w:rPr>
          <w:rFonts w:ascii="Times New Roman" w:hAnsi="Times New Roman"/>
          <w:b w:val="0"/>
          <w:sz w:val="26"/>
          <w:szCs w:val="26"/>
          <w:u w:val="none"/>
        </w:rPr>
      </w:pPr>
    </w:p>
    <w:p w:rsidR="009B6BDC" w:rsidRPr="00E155AF" w:rsidRDefault="009B6BDC" w:rsidP="009B6BDC">
      <w:pPr>
        <w:pStyle w:val="StyleHeading2NotBoldBlackUnderlineCentered"/>
        <w:spacing w:line="360" w:lineRule="auto"/>
        <w:jc w:val="left"/>
        <w:rPr>
          <w:rFonts w:ascii="Times New Roman" w:hAnsi="Times New Roman"/>
          <w:bCs/>
          <w:i/>
          <w:iCs/>
          <w:sz w:val="24"/>
          <w:szCs w:val="24"/>
          <w:u w:val="none"/>
        </w:rPr>
      </w:pPr>
      <w:r w:rsidRPr="00E155AF">
        <w:rPr>
          <w:rFonts w:ascii="Times New Roman" w:hAnsi="Times New Roman"/>
          <w:bCs/>
          <w:i/>
          <w:iCs/>
          <w:sz w:val="24"/>
          <w:szCs w:val="24"/>
          <w:u w:val="none"/>
        </w:rPr>
        <w:t>NOTE: Rates must be quoted “ Gate-to-Gate” of the Institute</w:t>
      </w:r>
    </w:p>
    <w:p w:rsidR="00801E1D" w:rsidRDefault="00801E1D" w:rsidP="00E70260">
      <w:pPr>
        <w:pStyle w:val="StyleHeading2NotBoldBlackUnderlineCentered"/>
        <w:jc w:val="right"/>
        <w:rPr>
          <w:rFonts w:ascii="Times New Roman" w:hAnsi="Times New Roman"/>
          <w:szCs w:val="24"/>
          <w:u w:val="none"/>
        </w:rPr>
      </w:pPr>
    </w:p>
    <w:p w:rsidR="009B6BDC" w:rsidRDefault="009B6BDC">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B6BDC" w:rsidRDefault="009B6BDC" w:rsidP="00E70260">
      <w:pPr>
        <w:pStyle w:val="StyleHeading2NotBoldBlackUnderlineCentered"/>
        <w:jc w:val="right"/>
        <w:rPr>
          <w:rFonts w:ascii="Times New Roman" w:hAnsi="Times New Roman"/>
          <w:szCs w:val="24"/>
          <w:u w:val="none"/>
        </w:rPr>
        <w:sectPr w:rsidR="009B6BDC" w:rsidSect="001353C9">
          <w:footerReference w:type="default" r:id="rId23"/>
          <w:pgSz w:w="11909" w:h="16834" w:code="9"/>
          <w:pgMar w:top="360" w:right="936" w:bottom="630" w:left="1260" w:header="720" w:footer="720" w:gutter="0"/>
          <w:cols w:space="720"/>
          <w:docGrid w:linePitch="360"/>
        </w:sectPr>
      </w:pPr>
    </w:p>
    <w:p w:rsidR="009B6BDC" w:rsidRPr="00E155AF" w:rsidRDefault="009B6BDC" w:rsidP="00E155AF">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t>Annexure-III</w:t>
      </w:r>
    </w:p>
    <w:p w:rsidR="009B6BDC" w:rsidRPr="00BF1B98" w:rsidRDefault="00E155AF" w:rsidP="00E155AF">
      <w:pPr>
        <w:pStyle w:val="ListParagraph"/>
        <w:numPr>
          <w:ilvl w:val="0"/>
          <w:numId w:val="9"/>
        </w:numPr>
        <w:autoSpaceDE w:val="0"/>
        <w:autoSpaceDN w:val="0"/>
        <w:adjustRightInd w:val="0"/>
        <w:contextualSpacing/>
        <w:rPr>
          <w:rFonts w:ascii="Times New Roman" w:hAnsi="Times New Roman"/>
          <w:b/>
          <w:u w:val="single"/>
        </w:rPr>
      </w:pPr>
      <w:r>
        <w:rPr>
          <w:rFonts w:ascii="Times New Roman" w:hAnsi="Times New Roman"/>
          <w:b/>
          <w:u w:val="single"/>
        </w:rPr>
        <w:t>P</w:t>
      </w:r>
      <w:r w:rsidR="00BF1B98" w:rsidRPr="00665E30">
        <w:rPr>
          <w:rFonts w:ascii="Times New Roman" w:hAnsi="Times New Roman"/>
          <w:b/>
          <w:u w:val="single"/>
        </w:rPr>
        <w:t>RICE BID</w:t>
      </w:r>
    </w:p>
    <w:p w:rsidR="009B6BDC" w:rsidRDefault="009B6BDC" w:rsidP="00E155AF">
      <w:pPr>
        <w:spacing w:after="0" w:line="240" w:lineRule="auto"/>
        <w:rPr>
          <w:rFonts w:ascii="Times New Roman" w:hAnsi="Times New Roman" w:cs="Times New Roman"/>
        </w:rPr>
      </w:pPr>
    </w:p>
    <w:p w:rsidR="009B6BDC" w:rsidRDefault="009B6BDC" w:rsidP="00E155AF">
      <w:pPr>
        <w:spacing w:after="0" w:line="240" w:lineRule="auto"/>
        <w:rPr>
          <w:rFonts w:ascii="Times New Roman" w:hAnsi="Times New Roman" w:cs="Times New Roman"/>
        </w:rPr>
      </w:pPr>
      <w:r>
        <w:rPr>
          <w:rFonts w:ascii="Times New Roman" w:hAnsi="Times New Roman" w:cs="Times New Roman"/>
        </w:rPr>
        <w:t>SCHEDULE TARIFF RATES FOR INDICA, INDIGO, INNOVA, SWARAJ MAZDA, 50 SEATER BUS FOR A/C AND NON A/C</w:t>
      </w:r>
    </w:p>
    <w:tbl>
      <w:tblPr>
        <w:tblStyle w:val="TableGrid"/>
        <w:tblW w:w="4886" w:type="pct"/>
        <w:tblLayout w:type="fixed"/>
        <w:tblLook w:val="04A0" w:firstRow="1" w:lastRow="0" w:firstColumn="1" w:lastColumn="0" w:noHBand="0" w:noVBand="1"/>
      </w:tblPr>
      <w:tblGrid>
        <w:gridCol w:w="648"/>
        <w:gridCol w:w="3870"/>
        <w:gridCol w:w="900"/>
        <w:gridCol w:w="1093"/>
        <w:gridCol w:w="777"/>
        <w:gridCol w:w="1071"/>
        <w:gridCol w:w="752"/>
        <w:gridCol w:w="1077"/>
        <w:gridCol w:w="990"/>
        <w:gridCol w:w="1168"/>
        <w:gridCol w:w="813"/>
        <w:gridCol w:w="1168"/>
        <w:gridCol w:w="726"/>
        <w:gridCol w:w="1074"/>
      </w:tblGrid>
      <w:tr w:rsidR="009B6BDC" w:rsidRPr="00F152CB" w:rsidTr="00E155AF">
        <w:trPr>
          <w:trHeight w:val="278"/>
        </w:trPr>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pStyle w:val="Default"/>
              <w:jc w:val="center"/>
              <w:rPr>
                <w:rFonts w:ascii="Times New Roman" w:hAnsi="Times New Roman" w:cs="Times New Roman"/>
                <w:b/>
              </w:rPr>
            </w:pPr>
            <w:r w:rsidRPr="00F152CB">
              <w:rPr>
                <w:rFonts w:ascii="Times New Roman" w:hAnsi="Times New Roman" w:cs="Times New Roman"/>
                <w:b/>
                <w:bCs/>
              </w:rPr>
              <w:t>S.</w:t>
            </w:r>
            <w:r>
              <w:rPr>
                <w:rFonts w:ascii="Times New Roman" w:hAnsi="Times New Roman" w:cs="Times New Roman"/>
                <w:b/>
                <w:bCs/>
              </w:rPr>
              <w:t xml:space="preserve"> </w:t>
            </w:r>
            <w:r w:rsidRPr="00F152CB">
              <w:rPr>
                <w:rFonts w:ascii="Times New Roman" w:hAnsi="Times New Roman" w:cs="Times New Roman"/>
                <w:b/>
                <w:bCs/>
              </w:rPr>
              <w:t>No.</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pStyle w:val="Default"/>
              <w:jc w:val="center"/>
              <w:rPr>
                <w:rFonts w:ascii="Times New Roman" w:hAnsi="Times New Roman" w:cs="Times New Roman"/>
                <w:b/>
              </w:rPr>
            </w:pPr>
            <w:r w:rsidRPr="00F152CB">
              <w:rPr>
                <w:rFonts w:ascii="Times New Roman" w:hAnsi="Times New Roman" w:cs="Times New Roman"/>
                <w:b/>
                <w:bCs/>
              </w:rPr>
              <w:t>Local Tour</w:t>
            </w:r>
          </w:p>
        </w:tc>
        <w:tc>
          <w:tcPr>
            <w:tcW w:w="61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INDICA</w:t>
            </w:r>
          </w:p>
        </w:tc>
        <w:tc>
          <w:tcPr>
            <w:tcW w:w="5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INDIGO</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INNOVA</w:t>
            </w:r>
          </w:p>
        </w:tc>
        <w:tc>
          <w:tcPr>
            <w:tcW w:w="6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46511D" w:rsidRDefault="009B6BDC" w:rsidP="00BF1B98">
            <w:pPr>
              <w:pStyle w:val="Default"/>
              <w:jc w:val="center"/>
              <w:rPr>
                <w:rFonts w:ascii="Times New Roman" w:hAnsi="Times New Roman" w:cs="Times New Roman"/>
                <w:b/>
                <w:sz w:val="22"/>
              </w:rPr>
            </w:pPr>
            <w:r w:rsidRPr="0046511D">
              <w:rPr>
                <w:rFonts w:ascii="Times New Roman" w:hAnsi="Times New Roman" w:cs="Times New Roman"/>
                <w:b/>
                <w:bCs/>
                <w:sz w:val="22"/>
              </w:rPr>
              <w:t>SWARAJ MAZDA</w:t>
            </w:r>
          </w:p>
          <w:p w:rsidR="009B6BDC" w:rsidRPr="00F152CB" w:rsidRDefault="00E155AF" w:rsidP="00BF1B98">
            <w:pPr>
              <w:spacing w:after="0" w:line="240" w:lineRule="auto"/>
              <w:jc w:val="center"/>
              <w:rPr>
                <w:rFonts w:ascii="Times New Roman" w:eastAsia="Times New Roman" w:hAnsi="Times New Roman"/>
                <w:b/>
                <w:sz w:val="24"/>
                <w:szCs w:val="24"/>
                <w:lang w:val="en-IN" w:eastAsia="en-IN"/>
              </w:rPr>
            </w:pPr>
            <w:r>
              <w:rPr>
                <w:rFonts w:ascii="Times New Roman" w:hAnsi="Times New Roman"/>
                <w:b/>
                <w:bCs/>
                <w:szCs w:val="24"/>
              </w:rPr>
              <w:t>24</w:t>
            </w:r>
            <w:r w:rsidR="009B6BDC" w:rsidRPr="0046511D">
              <w:rPr>
                <w:rFonts w:ascii="Times New Roman" w:hAnsi="Times New Roman"/>
                <w:b/>
                <w:bCs/>
                <w:szCs w:val="24"/>
              </w:rPr>
              <w:t xml:space="preserve"> Seater</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6BDC" w:rsidRPr="00664975" w:rsidRDefault="009B6BDC" w:rsidP="00BF1B98">
            <w:pPr>
              <w:pStyle w:val="Default"/>
              <w:jc w:val="center"/>
              <w:rPr>
                <w:rFonts w:ascii="Times New Roman" w:hAnsi="Times New Roman" w:cs="Times New Roman"/>
                <w:b/>
              </w:rPr>
            </w:pPr>
            <w:r w:rsidRPr="00F152CB">
              <w:rPr>
                <w:rFonts w:ascii="Times New Roman" w:hAnsi="Times New Roman" w:cs="Times New Roman"/>
                <w:b/>
                <w:bCs/>
              </w:rPr>
              <w:t>50 SEATER BUS</w:t>
            </w:r>
          </w:p>
        </w:tc>
        <w:tc>
          <w:tcPr>
            <w:tcW w:w="55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QUALIS</w:t>
            </w: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877F52" w:rsidRDefault="009B6BDC" w:rsidP="00BF1B98">
            <w:pPr>
              <w:pStyle w:val="Default"/>
              <w:rPr>
                <w:rFonts w:ascii="Times New Roman" w:hAnsi="Times New Roman" w:cs="Times New Roman"/>
                <w:b/>
                <w:sz w:val="22"/>
                <w:szCs w:val="22"/>
              </w:rPr>
            </w:pPr>
            <w:r w:rsidRPr="00877F52">
              <w:rPr>
                <w:rFonts w:ascii="Times New Roman" w:hAnsi="Times New Roman" w:cs="Times New Roman"/>
                <w:b/>
                <w:bCs/>
                <w:sz w:val="22"/>
                <w:szCs w:val="22"/>
              </w:rPr>
              <w:t xml:space="preserve">PER DAY BASIS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24 hrs or 230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2.</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12 hrs or 120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3.</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8 hrs or 80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4.</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4 hrs or 40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5.</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2 hrs or 25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6.</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Extra Km </w:t>
            </w:r>
            <w:r>
              <w:rPr>
                <w:rFonts w:ascii="Times New Roman" w:hAnsi="Times New Roman" w:cs="Times New Roman"/>
                <w:sz w:val="22"/>
                <w:szCs w:val="22"/>
              </w:rPr>
              <w:t>beyond</w:t>
            </w:r>
            <w:r w:rsidRPr="00664975">
              <w:rPr>
                <w:rFonts w:ascii="Times New Roman" w:hAnsi="Times New Roman" w:cs="Times New Roman"/>
                <w:sz w:val="22"/>
                <w:szCs w:val="22"/>
              </w:rPr>
              <w:t xml:space="preserve"> slab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7.</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Extra Hrs beyond 8 hrs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8.</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Driver Bhatta before 7 am or after 9 pm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9.</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Monthly Basis Minimum 3000 Km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10.</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Extra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11.</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Extra Hrs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12.</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OUTSTATION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13.</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Rate per KM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rPr>
              <w:t>14</w:t>
            </w:r>
            <w:r w:rsidRPr="00664975">
              <w:rPr>
                <w:rFonts w:ascii="Times New Roman" w:eastAsia="Times New Roman" w:hAnsi="Times New Roman"/>
              </w:rPr>
              <w:t>.</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TERMS AND CONDITIONS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15.</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Service Tax percentage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16.</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Income Tax percentage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17.</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Parking fee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18.</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Time &amp;Kms . Exceeding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19.</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Midnight Driver Charges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20.</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982E6F" w:rsidRDefault="009B6BDC" w:rsidP="00BF1B98">
            <w:pPr>
              <w:spacing w:after="0" w:line="240" w:lineRule="auto"/>
              <w:rPr>
                <w:rFonts w:ascii="Times New Roman" w:eastAsia="Times New Roman" w:hAnsi="Times New Roman"/>
                <w:sz w:val="24"/>
                <w:szCs w:val="24"/>
                <w:lang w:val="en-IN" w:eastAsia="en-IN"/>
              </w:rPr>
            </w:pPr>
            <w:r w:rsidRPr="00E155AF">
              <w:rPr>
                <w:rFonts w:ascii="Times New Roman" w:eastAsia="Times New Roman" w:hAnsi="Times New Roman"/>
              </w:rPr>
              <w:t>Please list out any other charges payable other than those mentioned above.</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bl>
    <w:p w:rsidR="009B6BDC" w:rsidRDefault="009B6BDC" w:rsidP="009B6BDC">
      <w:pPr>
        <w:pStyle w:val="NoSpacing"/>
        <w:spacing w:line="276" w:lineRule="auto"/>
        <w:jc w:val="both"/>
        <w:rPr>
          <w:rFonts w:ascii="Times New Roman" w:hAnsi="Times New Roman"/>
        </w:rPr>
      </w:pPr>
      <w:r>
        <w:rPr>
          <w:rFonts w:ascii="Times New Roman" w:hAnsi="Times New Roman"/>
        </w:rPr>
        <w:t>We are hereby declare that the details provided above are true and undertake to abide by the terms and conditions contained in the bid document of NIPHM.</w:t>
      </w:r>
    </w:p>
    <w:p w:rsidR="009B6BDC" w:rsidRDefault="009B6BDC" w:rsidP="009B6BDC">
      <w:pPr>
        <w:pStyle w:val="ListParagraph"/>
        <w:autoSpaceDE w:val="0"/>
        <w:autoSpaceDN w:val="0"/>
        <w:adjustRightInd w:val="0"/>
        <w:jc w:val="both"/>
        <w:rPr>
          <w:rFonts w:ascii="Times New Roman" w:hAnsi="Times New Roman"/>
          <w:b/>
        </w:rPr>
      </w:pPr>
    </w:p>
    <w:p w:rsidR="009B6BDC" w:rsidRDefault="009B6BDC" w:rsidP="009B6BDC">
      <w:pPr>
        <w:pStyle w:val="NoSpacing"/>
        <w:spacing w:line="276" w:lineRule="auto"/>
        <w:jc w:val="right"/>
        <w:rPr>
          <w:rFonts w:ascii="Times New Roman" w:hAnsi="Times New Roman"/>
        </w:rPr>
      </w:pPr>
      <w:r>
        <w:rPr>
          <w:rFonts w:ascii="Times New Roman" w:hAnsi="Times New Roman"/>
        </w:rPr>
        <w:t>Signature of authorized official</w:t>
      </w:r>
    </w:p>
    <w:p w:rsidR="009B6BDC" w:rsidRDefault="009B6BDC" w:rsidP="009B6BDC">
      <w:pPr>
        <w:pStyle w:val="NoSpacing"/>
        <w:spacing w:line="276" w:lineRule="auto"/>
        <w:jc w:val="right"/>
        <w:rPr>
          <w:rFonts w:ascii="Times New Roman" w:hAnsi="Times New Roman"/>
        </w:rPr>
      </w:pPr>
      <w:r>
        <w:rPr>
          <w:rFonts w:ascii="Times New Roman" w:hAnsi="Times New Roman"/>
        </w:rPr>
        <w:t>(with seal and stamp)</w:t>
      </w:r>
    </w:p>
    <w:p w:rsidR="00E155AF" w:rsidRDefault="009B6BDC" w:rsidP="009B6BDC">
      <w:pPr>
        <w:pStyle w:val="NoSpacing"/>
        <w:spacing w:line="276" w:lineRule="auto"/>
        <w:ind w:left="12960"/>
        <w:jc w:val="both"/>
        <w:rP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t>:</w:t>
      </w:r>
    </w:p>
    <w:p w:rsidR="009B6BDC" w:rsidRPr="00877F52" w:rsidRDefault="009B6BDC" w:rsidP="009B6BDC">
      <w:pPr>
        <w:pStyle w:val="NoSpacing"/>
        <w:spacing w:line="276" w:lineRule="auto"/>
        <w:ind w:left="12960"/>
        <w:jc w:val="both"/>
        <w:rPr>
          <w:rFonts w:ascii="Times New Roman" w:hAnsi="Times New Roman"/>
        </w:rPr>
        <w:sectPr w:rsidR="009B6BDC" w:rsidRPr="00877F52" w:rsidSect="00E155AF">
          <w:pgSz w:w="16834" w:h="11909" w:orient="landscape" w:code="9"/>
          <w:pgMar w:top="450" w:right="187" w:bottom="630" w:left="360" w:header="706" w:footer="706" w:gutter="0"/>
          <w:cols w:space="708"/>
          <w:docGrid w:linePitch="360"/>
        </w:sectPr>
      </w:pPr>
      <w:r>
        <w:rPr>
          <w:rFonts w:ascii="Times New Roman" w:hAnsi="Times New Roman"/>
        </w:rPr>
        <w:t>Designation</w:t>
      </w:r>
      <w:r>
        <w:rPr>
          <w:rFonts w:ascii="Times New Roman" w:hAnsi="Times New Roman"/>
        </w:rPr>
        <w:tab/>
        <w:t>:</w:t>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w:t>
      </w:r>
      <w:r w:rsidR="008957BA">
        <w:rPr>
          <w:rFonts w:ascii="Times New Roman" w:hAnsi="Times New Roman"/>
          <w:sz w:val="24"/>
          <w:szCs w:val="24"/>
          <w:u w:val="none"/>
        </w:rPr>
        <w:t xml:space="preserve"> </w:t>
      </w:r>
      <w:r w:rsidRPr="00EB2564">
        <w:rPr>
          <w:rFonts w:ascii="Times New Roman" w:hAnsi="Times New Roman"/>
          <w:sz w:val="24"/>
          <w:szCs w:val="24"/>
          <w:u w:val="none"/>
        </w:rPr>
        <w:t>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801E1D" w:rsidRDefault="00801E1D" w:rsidP="00801E1D">
      <w:pPr>
        <w:pStyle w:val="StyleHeading2NotBoldBlackUnderlineCentered"/>
        <w:numPr>
          <w:ilvl w:val="0"/>
          <w:numId w:val="0"/>
        </w:numPr>
        <w:jc w:val="left"/>
        <w:rPr>
          <w:rFonts w:ascii="Times New Roman" w:hAnsi="Times New Roman"/>
          <w:sz w:val="24"/>
          <w:szCs w:val="24"/>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04" w:rsidRDefault="009A5C04" w:rsidP="003A7CC6">
      <w:pPr>
        <w:spacing w:after="0" w:line="240" w:lineRule="auto"/>
      </w:pPr>
      <w:r>
        <w:separator/>
      </w:r>
    </w:p>
  </w:endnote>
  <w:endnote w:type="continuationSeparator" w:id="0">
    <w:p w:rsidR="009A5C04" w:rsidRDefault="009A5C0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6B" w:rsidRDefault="00CC656B">
    <w:pPr>
      <w:pStyle w:val="Footer"/>
      <w:jc w:val="right"/>
    </w:pPr>
    <w:r>
      <w:t xml:space="preserve">              </w:t>
    </w:r>
    <w:r>
      <w:tab/>
    </w:r>
  </w:p>
  <w:p w:rsidR="00CC656B" w:rsidRDefault="00CC656B"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9A5C04">
      <w:rPr>
        <w:noProof/>
      </w:rPr>
      <w:t>1</w:t>
    </w:r>
    <w:r>
      <w:rPr>
        <w:noProof/>
      </w:rPr>
      <w:fldChar w:fldCharType="end"/>
    </w:r>
  </w:p>
  <w:p w:rsidR="00CC656B" w:rsidRDefault="00CC656B"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04" w:rsidRDefault="009A5C04" w:rsidP="003A7CC6">
      <w:pPr>
        <w:spacing w:after="0" w:line="240" w:lineRule="auto"/>
      </w:pPr>
      <w:r>
        <w:separator/>
      </w:r>
    </w:p>
  </w:footnote>
  <w:footnote w:type="continuationSeparator" w:id="0">
    <w:p w:rsidR="009A5C04" w:rsidRDefault="009A5C0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B4794"/>
    <w:multiLevelType w:val="hybridMultilevel"/>
    <w:tmpl w:val="72967BB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1D604E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6667D1"/>
    <w:multiLevelType w:val="multilevel"/>
    <w:tmpl w:val="6E1462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B087E9E"/>
    <w:multiLevelType w:val="multilevel"/>
    <w:tmpl w:val="3498F1EE"/>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28E1AC7"/>
    <w:multiLevelType w:val="hybridMultilevel"/>
    <w:tmpl w:val="AC2E05D4"/>
    <w:lvl w:ilvl="0" w:tplc="E78A5D58">
      <w:start w:val="1"/>
      <w:numFmt w:val="lowerLetter"/>
      <w:lvlText w:val="%1)"/>
      <w:lvlJc w:val="left"/>
      <w:pPr>
        <w:ind w:left="720" w:hanging="360"/>
      </w:pPr>
      <w:rPr>
        <w:rFonts w:ascii="Times New Roman" w:hAnsi="Times New Roman" w:cs="Times New Roman" w:hint="default"/>
        <w:b w:val="0"/>
        <w:bCs/>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2">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4">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63485C"/>
    <w:multiLevelType w:val="multilevel"/>
    <w:tmpl w:val="6F22D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431FB"/>
    <w:multiLevelType w:val="hybridMultilevel"/>
    <w:tmpl w:val="57421A1E"/>
    <w:lvl w:ilvl="0" w:tplc="2EE217EC">
      <w:start w:val="1"/>
      <w:numFmt w:val="decimal"/>
      <w:lvlText w:val="%1."/>
      <w:lvlJc w:val="left"/>
      <w:pPr>
        <w:ind w:left="720" w:hanging="360"/>
      </w:pPr>
      <w:rPr>
        <w:rFonts w:hint="default"/>
        <w:color w:val="auto"/>
        <w:sz w:val="24"/>
        <w:szCs w:val="24"/>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41"/>
  </w:num>
  <w:num w:numId="4">
    <w:abstractNumId w:val="36"/>
  </w:num>
  <w:num w:numId="5">
    <w:abstractNumId w:val="38"/>
  </w:num>
  <w:num w:numId="6">
    <w:abstractNumId w:val="23"/>
  </w:num>
  <w:num w:numId="7">
    <w:abstractNumId w:val="19"/>
  </w:num>
  <w:num w:numId="8">
    <w:abstractNumId w:val="12"/>
  </w:num>
  <w:num w:numId="9">
    <w:abstractNumId w:val="42"/>
  </w:num>
  <w:num w:numId="10">
    <w:abstractNumId w:val="1"/>
  </w:num>
  <w:num w:numId="11">
    <w:abstractNumId w:val="2"/>
  </w:num>
  <w:num w:numId="12">
    <w:abstractNumId w:val="20"/>
  </w:num>
  <w:num w:numId="13">
    <w:abstractNumId w:val="13"/>
  </w:num>
  <w:num w:numId="14">
    <w:abstractNumId w:val="25"/>
  </w:num>
  <w:num w:numId="15">
    <w:abstractNumId w:val="26"/>
  </w:num>
  <w:num w:numId="16">
    <w:abstractNumId w:val="5"/>
  </w:num>
  <w:num w:numId="17">
    <w:abstractNumId w:val="4"/>
  </w:num>
  <w:num w:numId="18">
    <w:abstractNumId w:val="34"/>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7"/>
  </w:num>
  <w:num w:numId="25">
    <w:abstractNumId w:val="40"/>
  </w:num>
  <w:num w:numId="26">
    <w:abstractNumId w:val="31"/>
  </w:num>
  <w:num w:numId="27">
    <w:abstractNumId w:val="0"/>
  </w:num>
  <w:num w:numId="28">
    <w:abstractNumId w:val="3"/>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27"/>
  </w:num>
  <w:num w:numId="36">
    <w:abstractNumId w:val="18"/>
  </w:num>
  <w:num w:numId="37">
    <w:abstractNumId w:val="30"/>
  </w:num>
  <w:num w:numId="38">
    <w:abstractNumId w:val="17"/>
  </w:num>
  <w:num w:numId="39">
    <w:abstractNumId w:val="16"/>
  </w:num>
  <w:num w:numId="40">
    <w:abstractNumId w:val="35"/>
  </w:num>
  <w:num w:numId="41">
    <w:abstractNumId w:val="10"/>
  </w:num>
  <w:num w:numId="42">
    <w:abstractNumId w:val="33"/>
  </w:num>
  <w:num w:numId="4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2ABC"/>
    <w:rsid w:val="00085B33"/>
    <w:rsid w:val="0008721B"/>
    <w:rsid w:val="00091461"/>
    <w:rsid w:val="000A2B47"/>
    <w:rsid w:val="000A44D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26E7"/>
    <w:rsid w:val="00133810"/>
    <w:rsid w:val="001353C9"/>
    <w:rsid w:val="0013750A"/>
    <w:rsid w:val="00141451"/>
    <w:rsid w:val="00141DBD"/>
    <w:rsid w:val="0014667F"/>
    <w:rsid w:val="00153A77"/>
    <w:rsid w:val="0015493F"/>
    <w:rsid w:val="00164BFC"/>
    <w:rsid w:val="00171F5A"/>
    <w:rsid w:val="00174505"/>
    <w:rsid w:val="00175DEB"/>
    <w:rsid w:val="00176AD7"/>
    <w:rsid w:val="001809E1"/>
    <w:rsid w:val="00181579"/>
    <w:rsid w:val="001818B7"/>
    <w:rsid w:val="0018761B"/>
    <w:rsid w:val="00191852"/>
    <w:rsid w:val="001972DC"/>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F89"/>
    <w:rsid w:val="0025652C"/>
    <w:rsid w:val="00260837"/>
    <w:rsid w:val="00265439"/>
    <w:rsid w:val="002660B5"/>
    <w:rsid w:val="00266A50"/>
    <w:rsid w:val="00266D7D"/>
    <w:rsid w:val="00267315"/>
    <w:rsid w:val="00274F27"/>
    <w:rsid w:val="00275317"/>
    <w:rsid w:val="00275F87"/>
    <w:rsid w:val="00281B3D"/>
    <w:rsid w:val="00293AF0"/>
    <w:rsid w:val="002A0FE7"/>
    <w:rsid w:val="002A3ECB"/>
    <w:rsid w:val="002A7211"/>
    <w:rsid w:val="002B1229"/>
    <w:rsid w:val="002B4508"/>
    <w:rsid w:val="002B6BD0"/>
    <w:rsid w:val="002B70D2"/>
    <w:rsid w:val="002C2645"/>
    <w:rsid w:val="002C2EFD"/>
    <w:rsid w:val="002C40CB"/>
    <w:rsid w:val="002C43FA"/>
    <w:rsid w:val="002D0E03"/>
    <w:rsid w:val="002D1615"/>
    <w:rsid w:val="002D1C41"/>
    <w:rsid w:val="002D2B69"/>
    <w:rsid w:val="002D45E5"/>
    <w:rsid w:val="002D7DA0"/>
    <w:rsid w:val="002E3595"/>
    <w:rsid w:val="002E4651"/>
    <w:rsid w:val="002E4CF4"/>
    <w:rsid w:val="002E6506"/>
    <w:rsid w:val="002F05DE"/>
    <w:rsid w:val="002F3E6B"/>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0C55"/>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60D15"/>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C5FFF"/>
    <w:rsid w:val="005D0E4D"/>
    <w:rsid w:val="005D2DDB"/>
    <w:rsid w:val="005D7BA5"/>
    <w:rsid w:val="005E205C"/>
    <w:rsid w:val="005E56A3"/>
    <w:rsid w:val="005F0EE1"/>
    <w:rsid w:val="005F1F54"/>
    <w:rsid w:val="005F3B3F"/>
    <w:rsid w:val="005F5A51"/>
    <w:rsid w:val="00603A6A"/>
    <w:rsid w:val="006043D9"/>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83C39"/>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1E1D"/>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6D1"/>
    <w:rsid w:val="0086595F"/>
    <w:rsid w:val="00871C22"/>
    <w:rsid w:val="008735BE"/>
    <w:rsid w:val="0088165A"/>
    <w:rsid w:val="00884F7A"/>
    <w:rsid w:val="00885DB6"/>
    <w:rsid w:val="00893827"/>
    <w:rsid w:val="008957BA"/>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3ED8"/>
    <w:rsid w:val="009926ED"/>
    <w:rsid w:val="00994A46"/>
    <w:rsid w:val="009A1089"/>
    <w:rsid w:val="009A2FA7"/>
    <w:rsid w:val="009A5C04"/>
    <w:rsid w:val="009A7843"/>
    <w:rsid w:val="009B0884"/>
    <w:rsid w:val="009B2B3E"/>
    <w:rsid w:val="009B5E0D"/>
    <w:rsid w:val="009B62C2"/>
    <w:rsid w:val="009B6BDC"/>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A97"/>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C7A2D"/>
    <w:rsid w:val="00AD0811"/>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6128"/>
    <w:rsid w:val="00BE7D2F"/>
    <w:rsid w:val="00BF1B98"/>
    <w:rsid w:val="00BF4E26"/>
    <w:rsid w:val="00BF4F45"/>
    <w:rsid w:val="00BF65AD"/>
    <w:rsid w:val="00C016E0"/>
    <w:rsid w:val="00C02D25"/>
    <w:rsid w:val="00C032FC"/>
    <w:rsid w:val="00C0360F"/>
    <w:rsid w:val="00C03A70"/>
    <w:rsid w:val="00C03AB3"/>
    <w:rsid w:val="00C0649B"/>
    <w:rsid w:val="00C10D1A"/>
    <w:rsid w:val="00C10D85"/>
    <w:rsid w:val="00C140B0"/>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C656B"/>
    <w:rsid w:val="00CD3168"/>
    <w:rsid w:val="00CD48F6"/>
    <w:rsid w:val="00CF20FB"/>
    <w:rsid w:val="00CF2D94"/>
    <w:rsid w:val="00CF395D"/>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55AF"/>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0260"/>
    <w:rsid w:val="00E72471"/>
    <w:rsid w:val="00E729A0"/>
    <w:rsid w:val="00E72AA1"/>
    <w:rsid w:val="00E82F64"/>
    <w:rsid w:val="00E8341C"/>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79C3"/>
    <w:rsid w:val="00EE15CE"/>
    <w:rsid w:val="00EE2DE1"/>
    <w:rsid w:val="00EE4A77"/>
    <w:rsid w:val="00EF001D"/>
    <w:rsid w:val="00EF1AEF"/>
    <w:rsid w:val="00EF2C98"/>
    <w:rsid w:val="00EF648C"/>
    <w:rsid w:val="00F067E6"/>
    <w:rsid w:val="00F076F1"/>
    <w:rsid w:val="00F07EA3"/>
    <w:rsid w:val="00F13BFF"/>
    <w:rsid w:val="00F22264"/>
    <w:rsid w:val="00F23E6B"/>
    <w:rsid w:val="00F26F57"/>
    <w:rsid w:val="00F27397"/>
    <w:rsid w:val="00F3063E"/>
    <w:rsid w:val="00F34F1B"/>
    <w:rsid w:val="00F3672C"/>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4CFF"/>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niphm.nic.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eprocure.gov.in/eprocure/app" TargetMode="Externa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iphm.gov.in" TargetMode="External"/><Relationship Id="rId22" Type="http://schemas.openxmlformats.org/officeDocument/2006/relationships/hyperlink" Target="https://eprocure.gov.in/e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C8CD-E111-4E60-816C-3858AAF0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2016-05-12T07:14:00Z</cp:lastPrinted>
  <dcterms:created xsi:type="dcterms:W3CDTF">2016-05-24T12:09:00Z</dcterms:created>
  <dcterms:modified xsi:type="dcterms:W3CDTF">2016-05-24T12:09:00Z</dcterms:modified>
</cp:coreProperties>
</file>