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bidi="hi-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AC4383" w:rsidRPr="00D31833" w:rsidRDefault="00645D05" w:rsidP="00AC4383">
      <w:pPr>
        <w:autoSpaceDE w:val="0"/>
        <w:autoSpaceDN w:val="0"/>
        <w:adjustRightInd w:val="0"/>
        <w:spacing w:after="0" w:line="240" w:lineRule="auto"/>
        <w:jc w:val="center"/>
        <w:rPr>
          <w:rFonts w:ascii="Arial" w:hAnsi="Arial" w:cs="Arial"/>
          <w:b/>
          <w:bCs/>
          <w:sz w:val="28"/>
          <w:szCs w:val="28"/>
        </w:rPr>
      </w:pPr>
      <w:r w:rsidRPr="00645D05">
        <w:rPr>
          <w:rFonts w:ascii="Arial" w:hAnsi="Arial" w:cs="Arial"/>
          <w:bCs/>
          <w:sz w:val="28"/>
          <w:szCs w:val="28"/>
        </w:rPr>
        <w:t>FOR PROCUREMENT OF CHEMICALS, GLASSWARE, CONSUMABLE ITEMS FOR PESTICIDE MANAGEMENT DIVISION (PMD)</w:t>
      </w:r>
      <w:r w:rsidR="007703F6">
        <w:rPr>
          <w:rFonts w:ascii="Arial" w:hAnsi="Arial" w:cs="Arial"/>
          <w:bCs/>
          <w:sz w:val="28"/>
          <w:szCs w:val="28"/>
        </w:rPr>
        <w:t xml:space="preserve"> AND</w:t>
      </w:r>
      <w:r w:rsidRPr="00645D05">
        <w:rPr>
          <w:rFonts w:ascii="Arial" w:hAnsi="Arial" w:cs="Arial"/>
          <w:bCs/>
          <w:sz w:val="28"/>
          <w:szCs w:val="28"/>
        </w:rPr>
        <w:t xml:space="preserve"> PLANT HEALTH MANAGEMENT (PHM)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DB4D12"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DB4D12"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DB4D12"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DB4D12" w:rsidP="00BD5C08">
            <w:pPr>
              <w:spacing w:after="0" w:line="480" w:lineRule="auto"/>
              <w:jc w:val="center"/>
              <w:rPr>
                <w:rFonts w:ascii="Times New Roman" w:hAnsi="Times New Roman"/>
                <w:sz w:val="24"/>
                <w:szCs w:val="24"/>
              </w:rPr>
            </w:pPr>
            <w:r>
              <w:rPr>
                <w:rFonts w:ascii="Times New Roman" w:hAnsi="Times New Roman"/>
                <w:sz w:val="24"/>
                <w:szCs w:val="24"/>
              </w:rPr>
              <w:t>9-13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DB4D12" w:rsidP="00F40052">
            <w:pPr>
              <w:spacing w:after="0" w:line="480" w:lineRule="auto"/>
              <w:jc w:val="center"/>
              <w:rPr>
                <w:rFonts w:ascii="Times New Roman" w:hAnsi="Times New Roman"/>
                <w:sz w:val="24"/>
                <w:szCs w:val="24"/>
              </w:rPr>
            </w:pPr>
            <w:r>
              <w:rPr>
                <w:rFonts w:ascii="Times New Roman" w:hAnsi="Times New Roman"/>
                <w:sz w:val="24"/>
                <w:szCs w:val="24"/>
              </w:rPr>
              <w:t>14-22</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DB4D12" w:rsidP="00F40052">
            <w:pPr>
              <w:spacing w:after="0" w:line="480" w:lineRule="auto"/>
              <w:jc w:val="center"/>
              <w:rPr>
                <w:rFonts w:ascii="Times New Roman" w:hAnsi="Times New Roman"/>
                <w:sz w:val="24"/>
                <w:szCs w:val="24"/>
              </w:rPr>
            </w:pPr>
            <w:r>
              <w:rPr>
                <w:rFonts w:ascii="Times New Roman" w:hAnsi="Times New Roman"/>
                <w:sz w:val="24"/>
                <w:szCs w:val="24"/>
              </w:rPr>
              <w:t>23-52</w:t>
            </w:r>
          </w:p>
        </w:tc>
      </w:tr>
      <w:tr w:rsidR="00AC4383" w:rsidRPr="0051683B" w:rsidTr="00DA094E">
        <w:tc>
          <w:tcPr>
            <w:tcW w:w="1527" w:type="dxa"/>
          </w:tcPr>
          <w:p w:rsidR="00AC4383" w:rsidRPr="0051683B" w:rsidRDefault="008A2BF3"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DB4D12" w:rsidP="00F40052">
            <w:pPr>
              <w:spacing w:after="0" w:line="480" w:lineRule="auto"/>
              <w:jc w:val="center"/>
              <w:rPr>
                <w:rFonts w:ascii="Times New Roman" w:hAnsi="Times New Roman"/>
                <w:sz w:val="24"/>
                <w:szCs w:val="24"/>
              </w:rPr>
            </w:pPr>
            <w:r>
              <w:rPr>
                <w:rFonts w:ascii="Times New Roman" w:hAnsi="Times New Roman"/>
                <w:sz w:val="24"/>
                <w:szCs w:val="24"/>
              </w:rPr>
              <w:t>53-63</w:t>
            </w:r>
          </w:p>
        </w:tc>
      </w:tr>
      <w:tr w:rsidR="00CE495F" w:rsidRPr="0051683B" w:rsidTr="00DA094E">
        <w:tc>
          <w:tcPr>
            <w:tcW w:w="1527" w:type="dxa"/>
          </w:tcPr>
          <w:p w:rsidR="00CE495F" w:rsidRDefault="008A2BF3"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DB4D12" w:rsidP="00A814A9">
            <w:pPr>
              <w:spacing w:after="0" w:line="480" w:lineRule="auto"/>
              <w:jc w:val="center"/>
              <w:rPr>
                <w:rFonts w:ascii="Times New Roman" w:hAnsi="Times New Roman"/>
                <w:sz w:val="24"/>
                <w:szCs w:val="24"/>
              </w:rPr>
            </w:pPr>
            <w:r>
              <w:rPr>
                <w:rFonts w:ascii="Times New Roman" w:hAnsi="Times New Roman"/>
                <w:sz w:val="24"/>
                <w:szCs w:val="24"/>
              </w:rPr>
              <w:t>64</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bidi="hi-IN"/>
              </w:rPr>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bidi="hi-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615315"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816EA5" w:rsidRDefault="00034A5C" w:rsidP="004F119B">
      <w:pPr>
        <w:autoSpaceDE w:val="0"/>
        <w:autoSpaceDN w:val="0"/>
        <w:adjustRightInd w:val="0"/>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F.</w:t>
      </w:r>
      <w:r w:rsidR="007128BF">
        <w:rPr>
          <w:rFonts w:ascii="Times New Roman" w:hAnsi="Times New Roman" w:cs="Times New Roman"/>
          <w:bCs/>
          <w:sz w:val="24"/>
          <w:szCs w:val="24"/>
        </w:rPr>
        <w:t xml:space="preserve"> </w:t>
      </w:r>
      <w:r>
        <w:rPr>
          <w:rFonts w:ascii="Times New Roman" w:hAnsi="Times New Roman" w:cs="Times New Roman"/>
          <w:bCs/>
          <w:sz w:val="24"/>
          <w:szCs w:val="24"/>
        </w:rPr>
        <w:t>No.</w:t>
      </w:r>
      <w:r w:rsidR="007128BF" w:rsidRPr="00136DF5">
        <w:rPr>
          <w:rFonts w:ascii="Times New Roman" w:hAnsi="Times New Roman" w:cs="Times New Roman"/>
          <w:bCs/>
          <w:sz w:val="24"/>
          <w:szCs w:val="24"/>
        </w:rPr>
        <w:t>16/PMD/PHM/Chemicals/2021-22</w:t>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AE184F">
        <w:rPr>
          <w:rFonts w:ascii="Times New Roman" w:hAnsi="Times New Roman" w:cs="Times New Roman"/>
          <w:bCs/>
          <w:sz w:val="24"/>
          <w:szCs w:val="24"/>
        </w:rPr>
        <w:tab/>
      </w:r>
      <w:r w:rsidR="00AE184F">
        <w:rPr>
          <w:rFonts w:ascii="Times New Roman" w:hAnsi="Times New Roman" w:cs="Times New Roman"/>
          <w:bCs/>
          <w:sz w:val="24"/>
          <w:szCs w:val="24"/>
        </w:rPr>
        <w:tab/>
      </w:r>
      <w:r w:rsidR="00D80C66" w:rsidRPr="00816EA5">
        <w:rPr>
          <w:rFonts w:ascii="Times New Roman" w:hAnsi="Times New Roman" w:cs="Times New Roman"/>
          <w:bCs/>
          <w:color w:val="FF0000"/>
          <w:sz w:val="24"/>
          <w:szCs w:val="24"/>
        </w:rPr>
        <w:t>Date:</w:t>
      </w:r>
      <w:r w:rsidR="00A965F4" w:rsidRPr="00816EA5">
        <w:rPr>
          <w:rFonts w:ascii="Times New Roman" w:hAnsi="Times New Roman" w:cs="Times New Roman"/>
          <w:bCs/>
          <w:color w:val="FF0000"/>
          <w:sz w:val="24"/>
          <w:szCs w:val="24"/>
        </w:rPr>
        <w:t xml:space="preserve">- </w:t>
      </w:r>
      <w:r w:rsidR="007128BF" w:rsidRPr="00816EA5">
        <w:rPr>
          <w:rFonts w:ascii="Times New Roman" w:hAnsi="Times New Roman" w:cs="Times New Roman"/>
          <w:bCs/>
          <w:color w:val="FF0000"/>
          <w:sz w:val="24"/>
          <w:szCs w:val="24"/>
        </w:rPr>
        <w:t xml:space="preserve">April </w:t>
      </w:r>
      <w:r w:rsidR="007A08C8">
        <w:rPr>
          <w:rFonts w:ascii="Times New Roman" w:hAnsi="Times New Roman" w:cs="Times New Roman"/>
          <w:bCs/>
          <w:color w:val="FF0000"/>
          <w:sz w:val="24"/>
          <w:szCs w:val="24"/>
        </w:rPr>
        <w:t>23</w:t>
      </w:r>
      <w:r w:rsidR="007128BF" w:rsidRPr="00816EA5">
        <w:rPr>
          <w:rFonts w:ascii="Times New Roman" w:hAnsi="Times New Roman" w:cs="Times New Roman"/>
          <w:bCs/>
          <w:color w:val="FF0000"/>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670C24" w:rsidRDefault="0050727F" w:rsidP="00834659">
      <w:pPr>
        <w:pStyle w:val="ListParagraph"/>
        <w:numPr>
          <w:ilvl w:val="0"/>
          <w:numId w:val="27"/>
        </w:numPr>
        <w:ind w:left="1134" w:hanging="708"/>
        <w:jc w:val="both"/>
        <w:rPr>
          <w:rFonts w:ascii="Times New Roman" w:hAnsi="Times New Roman"/>
          <w:color w:val="FF0000"/>
          <w:lang w:val="en-IN"/>
        </w:rPr>
      </w:pPr>
      <w:r w:rsidRPr="00670C24">
        <w:rPr>
          <w:rFonts w:ascii="Times New Roman" w:hAnsi="Times New Roman"/>
          <w:color w:val="FF0000"/>
          <w:lang w:val="en-IN"/>
        </w:rPr>
        <w:t xml:space="preserve">NIPHM </w:t>
      </w:r>
      <w:r w:rsidR="00C21EAB" w:rsidRPr="00670C24">
        <w:rPr>
          <w:rFonts w:ascii="Times New Roman" w:hAnsi="Times New Roman"/>
          <w:color w:val="FF0000"/>
          <w:lang w:val="en-IN"/>
        </w:rPr>
        <w:t xml:space="preserve">invites </w:t>
      </w:r>
      <w:r w:rsidR="003F1853" w:rsidRPr="00670C24">
        <w:rPr>
          <w:rFonts w:ascii="Times New Roman" w:hAnsi="Times New Roman"/>
          <w:color w:val="FF0000"/>
          <w:lang w:val="en-IN"/>
        </w:rPr>
        <w:t xml:space="preserve">online bids on behalf of Director General, NIPHM </w:t>
      </w:r>
      <w:r w:rsidR="006353C3" w:rsidRPr="00670C24">
        <w:rPr>
          <w:rFonts w:ascii="Times New Roman" w:hAnsi="Times New Roman"/>
          <w:color w:val="FF0000"/>
          <w:lang w:val="en-IN"/>
        </w:rPr>
        <w:t xml:space="preserve">through </w:t>
      </w:r>
      <w:r w:rsidR="00551F63" w:rsidRPr="00670C24">
        <w:rPr>
          <w:rFonts w:ascii="Times New Roman" w:hAnsi="Times New Roman"/>
          <w:color w:val="FF0000"/>
          <w:lang w:val="en-IN"/>
        </w:rPr>
        <w:t>CPPP portal (</w:t>
      </w:r>
      <w:hyperlink r:id="rId14" w:history="1">
        <w:r w:rsidR="006353C3" w:rsidRPr="00670C24">
          <w:rPr>
            <w:rStyle w:val="Hyperlink"/>
            <w:rFonts w:ascii="Times New Roman" w:hAnsi="Times New Roman"/>
            <w:color w:val="FF0000"/>
            <w:lang w:val="en-IN"/>
          </w:rPr>
          <w:t>www.eprocure.gov.in</w:t>
        </w:r>
      </w:hyperlink>
      <w:r w:rsidR="00551F63" w:rsidRPr="00670C24">
        <w:rPr>
          <w:rStyle w:val="Hyperlink"/>
          <w:rFonts w:ascii="Times New Roman" w:hAnsi="Times New Roman"/>
          <w:color w:val="FF0000"/>
          <w:lang w:val="en-IN"/>
        </w:rPr>
        <w:t>)</w:t>
      </w:r>
      <w:r w:rsidR="006353C3" w:rsidRPr="00670C24">
        <w:rPr>
          <w:rFonts w:ascii="Times New Roman" w:hAnsi="Times New Roman"/>
          <w:color w:val="FF0000"/>
          <w:lang w:val="en-IN"/>
        </w:rPr>
        <w:t xml:space="preserve"> from reputed </w:t>
      </w:r>
      <w:r w:rsidR="00F673D1">
        <w:rPr>
          <w:rFonts w:ascii="Times New Roman" w:hAnsi="Times New Roman"/>
          <w:color w:val="FF0000"/>
          <w:lang w:val="en-IN"/>
        </w:rPr>
        <w:t xml:space="preserve">firms </w:t>
      </w:r>
      <w:r w:rsidR="006353C3" w:rsidRPr="00670C24">
        <w:rPr>
          <w:rFonts w:ascii="Times New Roman" w:hAnsi="Times New Roman"/>
          <w:color w:val="FF0000"/>
          <w:lang w:val="en-IN"/>
        </w:rPr>
        <w:t xml:space="preserve">or their authorized agents </w:t>
      </w:r>
      <w:r w:rsidR="00670C24" w:rsidRPr="00670C24">
        <w:rPr>
          <w:rFonts w:ascii="Times New Roman" w:hAnsi="Times New Roman"/>
          <w:color w:val="FF0000"/>
          <w:lang w:val="en-IN"/>
        </w:rPr>
        <w:t xml:space="preserve">for the supply </w:t>
      </w:r>
      <w:r w:rsidR="00556785">
        <w:rPr>
          <w:rFonts w:ascii="Times New Roman" w:hAnsi="Times New Roman"/>
          <w:color w:val="FF0000"/>
          <w:lang w:val="en-IN"/>
        </w:rPr>
        <w:t>of Chemicals, Glassware</w:t>
      </w:r>
      <w:r w:rsidR="006D661F">
        <w:rPr>
          <w:rFonts w:ascii="Times New Roman" w:hAnsi="Times New Roman"/>
          <w:color w:val="FF0000"/>
          <w:lang w:val="en-IN"/>
        </w:rPr>
        <w:t xml:space="preserve"> and</w:t>
      </w:r>
      <w:r w:rsidR="00556785">
        <w:rPr>
          <w:rFonts w:ascii="Times New Roman" w:hAnsi="Times New Roman"/>
          <w:color w:val="FF0000"/>
          <w:lang w:val="en-IN"/>
        </w:rPr>
        <w:t xml:space="preserve"> Consumable items</w:t>
      </w:r>
      <w:r w:rsidRPr="00670C24">
        <w:rPr>
          <w:rFonts w:ascii="Times New Roman" w:hAnsi="Times New Roman"/>
          <w:color w:val="FF0000"/>
          <w:lang w:val="en-IN"/>
        </w:rPr>
        <w:t>:-</w:t>
      </w:r>
    </w:p>
    <w:p w:rsidR="0006533C" w:rsidRPr="00686510" w:rsidRDefault="0006533C" w:rsidP="0006533C">
      <w:pPr>
        <w:pStyle w:val="ListParagraph"/>
        <w:rPr>
          <w:rFonts w:ascii="Times New Roman" w:hAnsi="Times New Roman"/>
        </w:rPr>
      </w:pPr>
    </w:p>
    <w:tbl>
      <w:tblPr>
        <w:tblStyle w:val="TableGrid"/>
        <w:tblW w:w="0" w:type="auto"/>
        <w:jc w:val="right"/>
        <w:tblInd w:w="566" w:type="dxa"/>
        <w:tblLayout w:type="fixed"/>
        <w:tblLook w:val="04A0" w:firstRow="1" w:lastRow="0" w:firstColumn="1" w:lastColumn="0" w:noHBand="0" w:noVBand="1"/>
      </w:tblPr>
      <w:tblGrid>
        <w:gridCol w:w="851"/>
        <w:gridCol w:w="5103"/>
        <w:gridCol w:w="3227"/>
      </w:tblGrid>
      <w:tr w:rsidR="000066C9" w:rsidRPr="00686510" w:rsidTr="001E312D">
        <w:trPr>
          <w:jc w:val="right"/>
        </w:trPr>
        <w:tc>
          <w:tcPr>
            <w:tcW w:w="851" w:type="dxa"/>
          </w:tcPr>
          <w:p w:rsidR="000066C9" w:rsidRPr="00686510" w:rsidRDefault="000066C9" w:rsidP="00356518">
            <w:pPr>
              <w:pStyle w:val="NoSpacing"/>
              <w:jc w:val="center"/>
              <w:rPr>
                <w:rFonts w:ascii="Times New Roman" w:hAnsi="Times New Roman"/>
                <w:b/>
              </w:rPr>
            </w:pPr>
            <w:r>
              <w:rPr>
                <w:rFonts w:ascii="Times New Roman" w:hAnsi="Times New Roman"/>
                <w:b/>
              </w:rPr>
              <w:t>Sl. No</w:t>
            </w:r>
          </w:p>
        </w:tc>
        <w:tc>
          <w:tcPr>
            <w:tcW w:w="5103" w:type="dxa"/>
          </w:tcPr>
          <w:p w:rsidR="000066C9" w:rsidRPr="00686510" w:rsidRDefault="000066C9" w:rsidP="00356518">
            <w:pPr>
              <w:pStyle w:val="NoSpacing"/>
              <w:jc w:val="center"/>
              <w:rPr>
                <w:rFonts w:ascii="Times New Roman" w:hAnsi="Times New Roman"/>
                <w:b/>
              </w:rPr>
            </w:pPr>
            <w:r w:rsidRPr="00686510">
              <w:rPr>
                <w:rFonts w:ascii="Times New Roman" w:hAnsi="Times New Roman"/>
                <w:b/>
              </w:rPr>
              <w:t>Name of the item</w:t>
            </w:r>
          </w:p>
        </w:tc>
        <w:tc>
          <w:tcPr>
            <w:tcW w:w="3227" w:type="dxa"/>
          </w:tcPr>
          <w:p w:rsidR="000066C9" w:rsidRDefault="000066C9" w:rsidP="00356518">
            <w:pPr>
              <w:pStyle w:val="NoSpacing"/>
              <w:jc w:val="center"/>
              <w:rPr>
                <w:rFonts w:ascii="Times New Roman" w:hAnsi="Times New Roman"/>
                <w:b/>
              </w:rPr>
            </w:pPr>
            <w:r>
              <w:rPr>
                <w:rFonts w:ascii="Times New Roman" w:hAnsi="Times New Roman"/>
                <w:b/>
              </w:rPr>
              <w:t>Security Deposit</w:t>
            </w:r>
          </w:p>
        </w:tc>
      </w:tr>
      <w:tr w:rsidR="000066C9" w:rsidRPr="00686510" w:rsidTr="001E312D">
        <w:trPr>
          <w:jc w:val="right"/>
        </w:trPr>
        <w:tc>
          <w:tcPr>
            <w:tcW w:w="851" w:type="dxa"/>
          </w:tcPr>
          <w:p w:rsidR="000066C9" w:rsidRPr="00686510" w:rsidRDefault="000066C9" w:rsidP="00834659">
            <w:pPr>
              <w:pStyle w:val="NoSpacing"/>
              <w:numPr>
                <w:ilvl w:val="0"/>
                <w:numId w:val="26"/>
              </w:numPr>
              <w:rPr>
                <w:rFonts w:ascii="Times New Roman" w:hAnsi="Times New Roman"/>
              </w:rPr>
            </w:pPr>
          </w:p>
        </w:tc>
        <w:tc>
          <w:tcPr>
            <w:tcW w:w="5103" w:type="dxa"/>
          </w:tcPr>
          <w:p w:rsidR="000066C9" w:rsidRPr="00736684" w:rsidRDefault="000066C9" w:rsidP="006D661F">
            <w:pPr>
              <w:pStyle w:val="NoSpacing"/>
              <w:jc w:val="both"/>
              <w:rPr>
                <w:rFonts w:ascii="Times New Roman" w:hAnsi="Times New Roman"/>
              </w:rPr>
            </w:pPr>
            <w:r>
              <w:rPr>
                <w:rFonts w:ascii="Times New Roman" w:hAnsi="Times New Roman"/>
              </w:rPr>
              <w:t>Procurement of Chemicals, Glassware</w:t>
            </w:r>
            <w:r w:rsidR="006D661F">
              <w:rPr>
                <w:rFonts w:ascii="Times New Roman" w:hAnsi="Times New Roman"/>
              </w:rPr>
              <w:t xml:space="preserve"> and</w:t>
            </w:r>
            <w:r>
              <w:rPr>
                <w:rFonts w:ascii="Times New Roman" w:hAnsi="Times New Roman"/>
              </w:rPr>
              <w:t xml:space="preserve"> Consumable items</w:t>
            </w:r>
          </w:p>
        </w:tc>
        <w:tc>
          <w:tcPr>
            <w:tcW w:w="3227" w:type="dxa"/>
          </w:tcPr>
          <w:p w:rsidR="000066C9" w:rsidRDefault="000066C9" w:rsidP="004E5B99">
            <w:pPr>
              <w:pStyle w:val="NoSpacing"/>
              <w:jc w:val="center"/>
              <w:rPr>
                <w:rFonts w:ascii="Times New Roman" w:hAnsi="Times New Roman"/>
                <w:lang w:val="en-IN"/>
              </w:rPr>
            </w:pPr>
            <w:r>
              <w:rPr>
                <w:rFonts w:ascii="Times New Roman" w:hAnsi="Times New Roman"/>
                <w:lang w:val="en-IN"/>
              </w:rPr>
              <w:t>3% of value of the contract</w:t>
            </w:r>
          </w:p>
          <w:p w:rsidR="000066C9" w:rsidRPr="004E5B99" w:rsidRDefault="000066C9"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714BDF">
            <w:pPr>
              <w:pStyle w:val="ListParagraph"/>
              <w:numPr>
                <w:ilvl w:val="0"/>
                <w:numId w:val="60"/>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7A08C8">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hrs on </w:t>
            </w:r>
            <w:r w:rsidR="007A08C8">
              <w:rPr>
                <w:rFonts w:ascii="Times New Roman" w:hAnsi="Times New Roman"/>
                <w:b/>
                <w:bCs/>
                <w:sz w:val="24"/>
                <w:szCs w:val="24"/>
              </w:rPr>
              <w:t>13.05.2021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714BDF">
            <w:pPr>
              <w:pStyle w:val="ListParagraph"/>
              <w:numPr>
                <w:ilvl w:val="0"/>
                <w:numId w:val="60"/>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7A08C8">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hrs on </w:t>
            </w:r>
            <w:r w:rsidR="007A08C8">
              <w:rPr>
                <w:rFonts w:ascii="Times New Roman" w:hAnsi="Times New Roman"/>
                <w:b/>
                <w:bCs/>
                <w:sz w:val="24"/>
                <w:szCs w:val="24"/>
              </w:rPr>
              <w:t>14.05.2021</w:t>
            </w:r>
          </w:p>
        </w:tc>
      </w:tr>
    </w:tbl>
    <w:p w:rsidR="007F3C0B" w:rsidRDefault="007F3C0B" w:rsidP="007F3C0B">
      <w:pPr>
        <w:pStyle w:val="ListParagraph"/>
        <w:ind w:left="1134"/>
        <w:jc w:val="both"/>
        <w:rPr>
          <w:rFonts w:ascii="Times New Roman" w:hAnsi="Times New Roman"/>
          <w:lang w:val="en-IN"/>
        </w:rPr>
      </w:pPr>
    </w:p>
    <w:p w:rsidR="00C86974" w:rsidRPr="00F93584" w:rsidRDefault="00C86974" w:rsidP="00834659">
      <w:pPr>
        <w:pStyle w:val="ListParagraph"/>
        <w:numPr>
          <w:ilvl w:val="0"/>
          <w:numId w:val="27"/>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 xml:space="preserve">Rajendranagar,  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Ph: + 91 40 24013346, 24011633;  Tele Fax: +91 40 24015346; </w:t>
      </w:r>
    </w:p>
    <w:p w:rsidR="00860C57" w:rsidRDefault="00860C57" w:rsidP="00860C57">
      <w:pPr>
        <w:pStyle w:val="NoSpacing"/>
        <w:ind w:left="414" w:firstLine="720"/>
        <w:jc w:val="both"/>
        <w:rPr>
          <w:rFonts w:ascii="Times New Roman" w:hAnsi="Times New Roman"/>
        </w:rPr>
      </w:pPr>
      <w:r w:rsidRPr="0051683B">
        <w:rPr>
          <w:rFonts w:ascii="Times New Roman" w:hAnsi="Times New Roman"/>
        </w:rPr>
        <w:t xml:space="preserve">Web : http://niphm.gov.in; E-mail: </w:t>
      </w:r>
      <w:hyperlink r:id="rId16"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the copy of original </w:t>
      </w:r>
      <w:r w:rsidRPr="003D4882">
        <w:rPr>
          <w:rFonts w:ascii="Times New Roman" w:hAnsi="Times New Roman"/>
          <w:strike/>
          <w:lang w:val="en-US"/>
        </w:rPr>
        <w:t>Bid Security</w:t>
      </w:r>
      <w:r w:rsidRPr="00AC4383">
        <w:rPr>
          <w:rFonts w:ascii="Times New Roman" w:hAnsi="Times New Roman"/>
          <w:lang w:val="en-US"/>
        </w:rPr>
        <w:t xml:space="preserve">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003D4882">
        <w:rPr>
          <w:rFonts w:ascii="Times New Roman" w:hAnsi="Times New Roman"/>
        </w:rPr>
        <w:t xml:space="preserve"> </w:t>
      </w:r>
      <w:r w:rsidRPr="003D4882">
        <w:rPr>
          <w:rFonts w:ascii="Times New Roman" w:hAnsi="Times New Roman"/>
          <w:strike/>
        </w:rPr>
        <w:t>Bid Security</w:t>
      </w:r>
      <w:r w:rsidRPr="00AC4383">
        <w:rPr>
          <w:rFonts w:ascii="Times New Roman" w:hAnsi="Times New Roman"/>
        </w:rPr>
        <w:t xml:space="preserve"> shall be </w:t>
      </w:r>
      <w:r w:rsidRPr="003D4882">
        <w:rPr>
          <w:rFonts w:ascii="Times New Roman" w:hAnsi="Times New Roman"/>
          <w:strike/>
        </w:rPr>
        <w:t>deposited</w:t>
      </w:r>
      <w:r w:rsidRPr="00AC4383">
        <w:rPr>
          <w:rFonts w:ascii="Times New Roman" w:hAnsi="Times New Roman"/>
        </w:rPr>
        <w:t xml:space="preserv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r w:rsidR="00BD52A7" w:rsidRPr="0051683B">
        <w:rPr>
          <w:rFonts w:ascii="Times New Roman" w:hAnsi="Times New Roman" w:cs="Times New Roman"/>
          <w:b/>
          <w:sz w:val="24"/>
          <w:szCs w:val="24"/>
          <w:u w:val="single"/>
        </w:rPr>
        <w:t>SECTION II.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7D2D19">
        <w:rPr>
          <w:rFonts w:ascii="Times New Roman" w:hAnsi="Times New Roman" w:cs="Times New Roman"/>
          <w:b/>
        </w:rPr>
        <w:t>9</w:t>
      </w:r>
      <w:r w:rsidR="00E92AC4" w:rsidRPr="00E92AC4">
        <w:rPr>
          <w:rFonts w:ascii="Times New Roman" w:hAnsi="Times New Roman" w:cs="Times New Roman"/>
          <w:b/>
        </w:rPr>
        <w:t>0</w:t>
      </w:r>
      <w:r w:rsidRPr="0089167F">
        <w:rPr>
          <w:rFonts w:ascii="Times New Roman" w:hAnsi="Times New Roman" w:cs="Times New Roman"/>
          <w:b/>
        </w:rPr>
        <w:t xml:space="preserve"> (</w:t>
      </w:r>
      <w:r w:rsidR="007D2D19">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BoQ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sidR="007F3C0B">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D16C93" w:rsidRDefault="00D16C93" w:rsidP="00D16C93">
      <w:pPr>
        <w:pStyle w:val="ListParagraph"/>
        <w:ind w:left="1080"/>
        <w:jc w:val="both"/>
        <w:rPr>
          <w:rFonts w:ascii="Times New Roman" w:hAnsi="Times New Roman"/>
        </w:rPr>
      </w:pPr>
    </w:p>
    <w:p w:rsidR="00296A19" w:rsidRPr="00DE55A2" w:rsidRDefault="00296A19" w:rsidP="00296A19">
      <w:pPr>
        <w:pStyle w:val="ListParagraph"/>
        <w:numPr>
          <w:ilvl w:val="0"/>
          <w:numId w:val="27"/>
        </w:numPr>
        <w:ind w:left="1134" w:hanging="708"/>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r w:rsidRPr="00DE55A2">
        <w:rPr>
          <w:rFonts w:ascii="Times New Roman" w:hAnsi="Times New Roman"/>
        </w:rPr>
        <w:t xml:space="preserve">In terms of OM No. F.9/4/2020-PPD dated 12th November, 2020 issued by Ministry of Finance, Govt. of India, bidders are requested to sign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envelope containing the original </w:t>
      </w:r>
      <w:r w:rsidRPr="00DE55A2">
        <w:rPr>
          <w:rFonts w:ascii="Times New Roman" w:hAnsi="Times New Roman"/>
        </w:rPr>
        <w:t xml:space="preserve">"Bid Security Declaration" </w:t>
      </w:r>
      <w:r w:rsidRPr="00DE55A2">
        <w:rPr>
          <w:rFonts w:ascii="Times New Roman" w:hAnsi="Times New Roman"/>
          <w:sz w:val="23"/>
          <w:szCs w:val="23"/>
        </w:rPr>
        <w:t xml:space="preserve">should bear tender details (Name of bidder, tender no., tender name etc.). </w:t>
      </w:r>
    </w:p>
    <w:p w:rsidR="00296A19" w:rsidRPr="004F2AB7"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 xml:space="preserve">Purchaser’s right to Accept Any Bid and to Reject Any or All Bids:-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B22314">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D-429, Jal Vayu Kammanahalli,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22314" w:rsidRDefault="00B22314" w:rsidP="00B22314">
      <w:pPr>
        <w:pStyle w:val="ListParagraph"/>
        <w:autoSpaceDE w:val="0"/>
        <w:autoSpaceDN w:val="0"/>
        <w:adjustRightInd w:val="0"/>
        <w:ind w:left="1080"/>
        <w:jc w:val="both"/>
        <w:rPr>
          <w:rFonts w:ascii="Times New Roman" w:hAnsi="Times New Roman"/>
          <w:b/>
          <w:bCs/>
          <w:color w:val="000000"/>
          <w:sz w:val="23"/>
          <w:szCs w:val="23"/>
        </w:rPr>
      </w:pPr>
    </w:p>
    <w:p w:rsidR="00B22314" w:rsidRDefault="00B22314" w:rsidP="00B22314">
      <w:pPr>
        <w:pStyle w:val="ListParagraph"/>
        <w:numPr>
          <w:ilvl w:val="0"/>
          <w:numId w:val="9"/>
        </w:numPr>
        <w:autoSpaceDE w:val="0"/>
        <w:autoSpaceDN w:val="0"/>
        <w:adjustRightInd w:val="0"/>
        <w:jc w:val="both"/>
        <w:rPr>
          <w:rFonts w:ascii="Times New Roman" w:hAnsi="Times New Roman"/>
          <w:b/>
          <w:bCs/>
          <w:color w:val="000000"/>
          <w:sz w:val="23"/>
          <w:szCs w:val="23"/>
        </w:rPr>
      </w:pPr>
      <w:r>
        <w:rPr>
          <w:rFonts w:ascii="Times New Roman" w:hAnsi="Times New Roman"/>
          <w:b/>
          <w:bCs/>
          <w:color w:val="000000"/>
          <w:sz w:val="23"/>
          <w:szCs w:val="23"/>
        </w:rPr>
        <w:t>Price Breakup</w:t>
      </w:r>
    </w:p>
    <w:p w:rsidR="005F2ADA" w:rsidRDefault="00B22314" w:rsidP="005F2ADA">
      <w:pPr>
        <w:pStyle w:val="ListParagraph"/>
        <w:autoSpaceDE w:val="0"/>
        <w:autoSpaceDN w:val="0"/>
        <w:adjustRightInd w:val="0"/>
        <w:ind w:left="1080"/>
        <w:jc w:val="both"/>
        <w:rPr>
          <w:rFonts w:ascii="Times New Roman" w:hAnsi="Times New Roman"/>
          <w:color w:val="000000"/>
          <w:sz w:val="23"/>
          <w:szCs w:val="23"/>
        </w:rPr>
      </w:pPr>
      <w:r w:rsidRPr="00B22314">
        <w:rPr>
          <w:rFonts w:ascii="Times New Roman" w:hAnsi="Times New Roman"/>
          <w:color w:val="000000"/>
          <w:sz w:val="23"/>
          <w:szCs w:val="23"/>
        </w:rPr>
        <w:t xml:space="preserve">The Bidder shall indicate the </w:t>
      </w:r>
      <w:r w:rsidR="00361629">
        <w:rPr>
          <w:rFonts w:ascii="Times New Roman" w:hAnsi="Times New Roman"/>
          <w:color w:val="000000"/>
          <w:sz w:val="23"/>
          <w:szCs w:val="23"/>
        </w:rPr>
        <w:t xml:space="preserve">basic </w:t>
      </w:r>
      <w:r w:rsidRPr="00B22314">
        <w:rPr>
          <w:rFonts w:ascii="Times New Roman" w:hAnsi="Times New Roman"/>
          <w:color w:val="000000"/>
          <w:sz w:val="23"/>
          <w:szCs w:val="23"/>
        </w:rPr>
        <w:t xml:space="preserve">price </w:t>
      </w:r>
      <w:r w:rsidR="00361629">
        <w:rPr>
          <w:rFonts w:ascii="Times New Roman" w:hAnsi="Times New Roman"/>
          <w:color w:val="000000"/>
          <w:sz w:val="23"/>
          <w:szCs w:val="23"/>
        </w:rPr>
        <w:t xml:space="preserve">(including all other incidental costs) </w:t>
      </w:r>
      <w:r w:rsidRPr="00B22314">
        <w:rPr>
          <w:rFonts w:ascii="Times New Roman" w:hAnsi="Times New Roman"/>
          <w:color w:val="000000"/>
          <w:sz w:val="23"/>
          <w:szCs w:val="23"/>
        </w:rPr>
        <w:t xml:space="preserve">of the goods it proposes to supply. </w:t>
      </w:r>
      <w:r w:rsidR="00747573">
        <w:rPr>
          <w:rFonts w:ascii="Times New Roman" w:hAnsi="Times New Roman"/>
          <w:color w:val="000000"/>
          <w:sz w:val="23"/>
          <w:szCs w:val="23"/>
        </w:rPr>
        <w:t>Basic price should include a</w:t>
      </w:r>
      <w:r w:rsidRPr="00B22314">
        <w:rPr>
          <w:rFonts w:ascii="Times New Roman" w:hAnsi="Times New Roman"/>
          <w:color w:val="000000"/>
          <w:sz w:val="23"/>
          <w:szCs w:val="23"/>
        </w:rPr>
        <w:t xml:space="preserve">ll breaks up of price incl Packing, Transportation, Taxes, incidental expenses must be given up to satisfactory installation in </w:t>
      </w:r>
      <w:r w:rsidR="00E1083F">
        <w:rPr>
          <w:rFonts w:ascii="Times New Roman" w:hAnsi="Times New Roman"/>
          <w:color w:val="000000"/>
          <w:sz w:val="23"/>
          <w:szCs w:val="23"/>
        </w:rPr>
        <w:t xml:space="preserve">NIPHM </w:t>
      </w:r>
      <w:r w:rsidRPr="00B22314">
        <w:rPr>
          <w:rFonts w:ascii="Times New Roman" w:hAnsi="Times New Roman"/>
          <w:color w:val="000000"/>
          <w:sz w:val="23"/>
          <w:szCs w:val="23"/>
        </w:rPr>
        <w:t xml:space="preserve">premise. Vague terms like “packing, forwarding, transportation, taxes etc. extra” will NOT be accepted. Prices quoted by the bidder shall remain fixed during the entire period of contract and shall not be subject to variation on any account. </w:t>
      </w:r>
    </w:p>
    <w:p w:rsidR="005F2ADA" w:rsidRDefault="005F2ADA" w:rsidP="005F2ADA">
      <w:pPr>
        <w:pStyle w:val="ListParagraph"/>
        <w:autoSpaceDE w:val="0"/>
        <w:autoSpaceDN w:val="0"/>
        <w:adjustRightInd w:val="0"/>
        <w:ind w:left="1080"/>
        <w:jc w:val="both"/>
        <w:rPr>
          <w:rFonts w:ascii="Times New Roman" w:hAnsi="Times New Roman"/>
          <w:color w:val="000000"/>
          <w:sz w:val="18"/>
          <w:szCs w:val="18"/>
          <w:lang w:val="en-IN"/>
        </w:rPr>
      </w:pPr>
    </w:p>
    <w:p w:rsidR="005F2ADA" w:rsidRDefault="005F2ADA" w:rsidP="005F2ADA">
      <w:pPr>
        <w:pStyle w:val="ListParagraph"/>
        <w:numPr>
          <w:ilvl w:val="0"/>
          <w:numId w:val="9"/>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p>
    <w:p w:rsidR="005F2ADA" w:rsidRDefault="005F2ADA" w:rsidP="005F2ADA">
      <w:pPr>
        <w:pStyle w:val="ListParagraph"/>
        <w:autoSpaceDE w:val="0"/>
        <w:autoSpaceDN w:val="0"/>
        <w:adjustRightInd w:val="0"/>
        <w:ind w:left="1080"/>
        <w:jc w:val="both"/>
        <w:rPr>
          <w:rFonts w:ascii="Times New Roman" w:hAnsi="Times New Roman"/>
          <w:color w:val="000000"/>
          <w:sz w:val="23"/>
          <w:szCs w:val="23"/>
        </w:rPr>
      </w:pPr>
      <w:r w:rsidRPr="005F2ADA">
        <w:rPr>
          <w:rFonts w:ascii="Times New Roman" w:hAnsi="Times New Roman"/>
          <w:color w:val="000000"/>
          <w:sz w:val="23"/>
          <w:szCs w:val="23"/>
        </w:rPr>
        <w:t xml:space="preserve">Item quoted should be complete in all respects; any additional accessories required for instrument to operate /function should also be quoted as part of the instrument and should be supplied along with instrument. It should not be included in optional. </w:t>
      </w:r>
    </w:p>
    <w:p w:rsidR="000C1318"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0C1318" w:rsidRDefault="000C1318" w:rsidP="000C1318">
      <w:pPr>
        <w:pStyle w:val="ListParagraph"/>
        <w:numPr>
          <w:ilvl w:val="0"/>
          <w:numId w:val="9"/>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 xml:space="preserve">Prices shall be quoted in Indian Rupees or in freely convertible foreign currency preferably in USD ($), Euro (€), Yen (¥), GBP (£) wherever possible for correct evaluation during comparison.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2E4D" w:rsidRPr="00296A19" w:rsidRDefault="00F12E4D" w:rsidP="00F12E4D">
      <w:pPr>
        <w:pStyle w:val="ListParagraph"/>
        <w:numPr>
          <w:ilvl w:val="0"/>
          <w:numId w:val="9"/>
        </w:numPr>
        <w:autoSpaceDE w:val="0"/>
        <w:autoSpaceDN w:val="0"/>
        <w:adjustRightInd w:val="0"/>
        <w:jc w:val="both"/>
        <w:rPr>
          <w:rFonts w:ascii="Times New Roman" w:hAnsi="Times New Roman"/>
          <w:b/>
          <w:bCs/>
          <w:color w:val="000000"/>
          <w:sz w:val="23"/>
          <w:szCs w:val="23"/>
        </w:rPr>
      </w:pPr>
      <w:r w:rsidRPr="00296A19">
        <w:rPr>
          <w:rFonts w:ascii="Times New Roman" w:hAnsi="Times New Roman"/>
          <w:b/>
          <w:bCs/>
          <w:color w:val="000000"/>
          <w:sz w:val="23"/>
          <w:szCs w:val="23"/>
        </w:rPr>
        <w:t xml:space="preserve">For indigenous Items OR goods of foreign origin to be supplied in Indian currency </w:t>
      </w:r>
    </w:p>
    <w:p w:rsidR="000C1318" w:rsidRDefault="00F12E4D" w:rsidP="00F12E4D">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Ex-factory / Ex-warehouse //Ex-showroom /Off-the shelf Tax (if any) [%age &amp; value] Transportation, loading/ unloading and incidental costs till NIPHM site Insurance charges (if any with period cover) Incidental services (including installation &amp; commissioning, and training) at NI</w:t>
      </w:r>
      <w:r w:rsidR="00C308DE" w:rsidRPr="00296A19">
        <w:rPr>
          <w:rFonts w:ascii="Times New Roman" w:hAnsi="Times New Roman"/>
          <w:color w:val="FF0000"/>
          <w:sz w:val="23"/>
          <w:szCs w:val="23"/>
        </w:rPr>
        <w:t>PHM</w:t>
      </w:r>
      <w:r w:rsidRPr="00296A19">
        <w:rPr>
          <w:rFonts w:ascii="Times New Roman" w:hAnsi="Times New Roman"/>
          <w:color w:val="FF0000"/>
          <w:sz w:val="23"/>
          <w:szCs w:val="23"/>
        </w:rPr>
        <w:t xml:space="preserve"> site</w:t>
      </w:r>
      <w:r w:rsidR="007073F3">
        <w:rPr>
          <w:rFonts w:ascii="Times New Roman" w:hAnsi="Times New Roman"/>
          <w:color w:val="FF0000"/>
          <w:sz w:val="23"/>
          <w:szCs w:val="23"/>
        </w:rPr>
        <w:t>.</w:t>
      </w:r>
      <w:r w:rsidRPr="00296A19">
        <w:rPr>
          <w:rFonts w:ascii="Times New Roman" w:hAnsi="Times New Roman"/>
          <w:color w:val="FF0000"/>
          <w:sz w:val="23"/>
          <w:szCs w:val="23"/>
        </w:rPr>
        <w:t xml:space="preserve"> </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CC6A4D" w:rsidRDefault="00F37C50" w:rsidP="00CC6A4D">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0073A2">
        <w:rPr>
          <w:rFonts w:ascii="Times New Roman" w:hAnsi="Times New Roman"/>
          <w:color w:val="000000"/>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w:t>
      </w:r>
      <w:r w:rsidR="00002099">
        <w:rPr>
          <w:rFonts w:ascii="Times New Roman" w:hAnsi="Times New Roman"/>
          <w:color w:val="000000"/>
          <w:sz w:val="23"/>
          <w:szCs w:val="23"/>
          <w:lang w:val="en-IN"/>
        </w:rPr>
        <w:t xml:space="preserve">along with the </w:t>
      </w:r>
      <w:r w:rsidRPr="000073A2">
        <w:rPr>
          <w:rFonts w:ascii="Times New Roman" w:hAnsi="Times New Roman"/>
          <w:color w:val="000000"/>
          <w:sz w:val="23"/>
          <w:szCs w:val="23"/>
          <w:lang w:val="en-IN"/>
        </w:rPr>
        <w:t xml:space="preserve">tender document, the bid will be rejected with the reason </w:t>
      </w:r>
      <w:r w:rsidRPr="000073A2">
        <w:rPr>
          <w:rFonts w:ascii="Times New Roman" w:hAnsi="Times New Roman"/>
          <w:b/>
          <w:bCs/>
          <w:color w:val="000000"/>
          <w:sz w:val="23"/>
          <w:szCs w:val="23"/>
          <w:lang w:val="en-IN"/>
        </w:rPr>
        <w:t xml:space="preserve">(Failing compliance of Specification/Tender important requirements) </w:t>
      </w:r>
      <w:r w:rsidRPr="000073A2">
        <w:rPr>
          <w:rFonts w:ascii="Times New Roman" w:hAnsi="Times New Roman"/>
          <w:color w:val="000000"/>
          <w:sz w:val="23"/>
          <w:szCs w:val="23"/>
          <w:lang w:val="en-IN"/>
        </w:rPr>
        <w:t xml:space="preserve">and no correspondence will be made to firm in this regard &amp; No queries will be entertained in this regard from firm. </w:t>
      </w:r>
      <w:r w:rsidR="00C86F98">
        <w:rPr>
          <w:rFonts w:ascii="Times New Roman" w:hAnsi="Times New Roman"/>
          <w:color w:val="000000"/>
          <w:sz w:val="23"/>
          <w:szCs w:val="23"/>
          <w:lang w:val="en-IN"/>
        </w:rPr>
        <w:t>Tender</w:t>
      </w:r>
      <w:r w:rsidRPr="000073A2">
        <w:rPr>
          <w:rFonts w:ascii="Times New Roman" w:hAnsi="Times New Roman"/>
          <w:color w:val="000000"/>
          <w:sz w:val="23"/>
          <w:szCs w:val="23"/>
          <w:lang w:val="en-IN"/>
        </w:rPr>
        <w:t xml:space="preserve"> without supporting documents will result in rejection of Bid and blacklisting of firm from future participation of NI</w:t>
      </w:r>
      <w:r w:rsidR="00934380">
        <w:rPr>
          <w:rFonts w:ascii="Times New Roman" w:hAnsi="Times New Roman"/>
          <w:color w:val="000000"/>
          <w:sz w:val="23"/>
          <w:szCs w:val="23"/>
          <w:lang w:val="en-IN"/>
        </w:rPr>
        <w:t>PHM</w:t>
      </w:r>
      <w:r w:rsidRPr="000073A2">
        <w:rPr>
          <w:rFonts w:ascii="Times New Roman" w:hAnsi="Times New Roman"/>
          <w:color w:val="000000"/>
          <w:sz w:val="23"/>
          <w:szCs w:val="23"/>
          <w:lang w:val="en-IN"/>
        </w:rPr>
        <w:t xml:space="preserve"> tenders. </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CC5B24" w:rsidRDefault="00CC5B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SoleProprietor/Private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1"/>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811"/>
        <w:gridCol w:w="4277"/>
      </w:tblGrid>
      <w:tr w:rsidR="00BD52A7" w:rsidRPr="0051683B" w:rsidTr="00FC6B91">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8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277"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FC6B91">
        <w:trPr>
          <w:trHeight w:val="438"/>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811" w:type="dxa"/>
          </w:tcPr>
          <w:p w:rsidR="00BD52A7" w:rsidRPr="00CB7EEC" w:rsidRDefault="00DC26D6" w:rsidP="00FF60D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zCs w:val="24"/>
                <w:lang w:bidi="hi-IN"/>
              </w:rPr>
            </w:pPr>
            <w:r w:rsidRPr="00E76461">
              <w:rPr>
                <w:rFonts w:ascii="Times New Roman" w:hAnsi="Times New Roman" w:cs="Times New Roman"/>
                <w:spacing w:val="-2"/>
                <w:sz w:val="24"/>
                <w:szCs w:val="24"/>
              </w:rPr>
              <w:t>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Any person signing a Tender shall submit documentary evidence that his signature on the Tender, submitted by him, is legally binding upon himself, his firm. If it is detected that the person so signing the Tender has no authority to do so, the Director</w:t>
            </w:r>
            <w:r w:rsidR="00767B49" w:rsidRPr="00E76461">
              <w:rPr>
                <w:rFonts w:ascii="Times New Roman" w:hAnsi="Times New Roman" w:cs="Times New Roman"/>
                <w:spacing w:val="-2"/>
                <w:sz w:val="24"/>
                <w:szCs w:val="24"/>
              </w:rPr>
              <w:t xml:space="preserve"> General</w:t>
            </w:r>
            <w:r w:rsidRPr="00E76461">
              <w:rPr>
                <w:rFonts w:ascii="Times New Roman" w:hAnsi="Times New Roman" w:cs="Times New Roman"/>
                <w:spacing w:val="-2"/>
                <w:sz w:val="24"/>
                <w:szCs w:val="24"/>
              </w:rPr>
              <w:t xml:space="preserve">, </w:t>
            </w:r>
            <w:r w:rsidR="00767B49" w:rsidRPr="00E76461">
              <w:rPr>
                <w:rFonts w:ascii="Times New Roman" w:hAnsi="Times New Roman" w:cs="Times New Roman"/>
                <w:spacing w:val="-2"/>
                <w:sz w:val="24"/>
                <w:szCs w:val="24"/>
              </w:rPr>
              <w:t xml:space="preserve">NIPHM </w:t>
            </w:r>
            <w:r w:rsidRPr="00E76461">
              <w:rPr>
                <w:rFonts w:ascii="Times New Roman" w:hAnsi="Times New Roman" w:cs="Times New Roman"/>
                <w:spacing w:val="-2"/>
                <w:sz w:val="24"/>
                <w:szCs w:val="24"/>
              </w:rPr>
              <w:t>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 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 forms, statements and attachments submitted in p</w:t>
            </w:r>
            <w:r w:rsidR="00F00D8A" w:rsidRPr="00E76461">
              <w:rPr>
                <w:rFonts w:ascii="Times New Roman" w:hAnsi="Times New Roman" w:cs="Times New Roman"/>
                <w:spacing w:val="-2"/>
                <w:sz w:val="24"/>
                <w:szCs w:val="24"/>
              </w:rPr>
              <w:t>r</w:t>
            </w:r>
            <w:r w:rsidRPr="00E76461">
              <w:rPr>
                <w:rFonts w:ascii="Times New Roman" w:hAnsi="Times New Roman" w:cs="Times New Roman"/>
                <w:spacing w:val="-2"/>
                <w:sz w:val="24"/>
                <w:szCs w:val="24"/>
              </w:rPr>
              <w:t>oof of the qualification requirements or have a record of poor performance, not properly completing the contract, inordinate delays in completion or financial failure, etc. Other things being equal, preference shall be / may be given to firms who or his principal has supplied and installed similar system at any CSIR/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ICAR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/ICMR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/DAE</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/DRDO</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/DST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/DBT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 xml:space="preserve">/other Govt. or autonomous research Labs in India. 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277" w:type="dxa"/>
          </w:tcPr>
          <w:p w:rsidR="00BD52A7" w:rsidRDefault="00BD52A7"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80325B">
              <w:rPr>
                <w:rFonts w:ascii="Times New Roman" w:hAnsi="Times New Roman"/>
                <w:lang w:bidi="hi-IN"/>
              </w:rPr>
              <w:t xml:space="preserve">Registration Certificate of the Company or </w:t>
            </w:r>
            <w:r w:rsidR="001F0EC0" w:rsidRPr="0080325B">
              <w:rPr>
                <w:rFonts w:ascii="Times New Roman" w:hAnsi="Times New Roman"/>
                <w:lang w:bidi="hi-IN"/>
              </w:rPr>
              <w:t>Dealer/Agent Certificate issued.</w:t>
            </w:r>
          </w:p>
          <w:p w:rsidR="0080325B" w:rsidRDefault="000C4BDA"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Manufactures</w:t>
            </w:r>
            <w:r w:rsidR="0080325B">
              <w:rPr>
                <w:rFonts w:ascii="Times New Roman" w:hAnsi="Times New Roman"/>
                <w:lang w:bidi="hi-IN"/>
              </w:rPr>
              <w:t xml:space="preserve"> Authorization Certificate</w:t>
            </w:r>
            <w:r w:rsidR="000708E7">
              <w:rPr>
                <w:rFonts w:ascii="Times New Roman" w:hAnsi="Times New Roman"/>
                <w:lang w:bidi="hi-IN"/>
              </w:rPr>
              <w:t>.</w:t>
            </w:r>
          </w:p>
          <w:p w:rsidR="0052335C" w:rsidRDefault="000708E7"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Documentary evidence that his signature on the Tender, submitted by him is legally binding upon himself, his firm.</w:t>
            </w:r>
          </w:p>
          <w:p w:rsidR="000708E7" w:rsidRPr="004902CF" w:rsidRDefault="000708E7"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708E7" w:rsidRPr="000708E7" w:rsidRDefault="000708E7"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BD52A7" w:rsidRPr="0051683B" w:rsidTr="00FC6B91">
        <w:trPr>
          <w:trHeight w:val="753"/>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811" w:type="dxa"/>
          </w:tcPr>
          <w:p w:rsidR="00BD52A7" w:rsidRPr="004902CF" w:rsidRDefault="0080325B" w:rsidP="006D66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E76461">
              <w:rPr>
                <w:rFonts w:ascii="Times New Roman" w:hAnsi="Times New Roman" w:cs="Times New Roman"/>
                <w:spacing w:val="-2"/>
                <w:sz w:val="24"/>
                <w:szCs w:val="24"/>
              </w:rPr>
              <w:t xml:space="preserve">The bidder should have executed </w:t>
            </w:r>
            <w:r w:rsidRPr="005260CD">
              <w:rPr>
                <w:rFonts w:ascii="Times New Roman" w:hAnsi="Times New Roman" w:cs="Times New Roman"/>
                <w:spacing w:val="-2"/>
                <w:sz w:val="24"/>
                <w:szCs w:val="24"/>
                <w:highlight w:val="yellow"/>
              </w:rPr>
              <w:t xml:space="preserve">at least </w:t>
            </w:r>
            <w:r w:rsidR="00F00D8A" w:rsidRPr="005260CD">
              <w:rPr>
                <w:rFonts w:ascii="Times New Roman" w:hAnsi="Times New Roman" w:cs="Times New Roman"/>
                <w:spacing w:val="-2"/>
                <w:sz w:val="24"/>
                <w:szCs w:val="24"/>
                <w:highlight w:val="yellow"/>
              </w:rPr>
              <w:t>three</w:t>
            </w:r>
            <w:r w:rsidRPr="005260CD">
              <w:rPr>
                <w:rFonts w:ascii="Times New Roman" w:hAnsi="Times New Roman" w:cs="Times New Roman"/>
                <w:spacing w:val="-2"/>
                <w:sz w:val="24"/>
                <w:szCs w:val="24"/>
                <w:highlight w:val="yellow"/>
              </w:rPr>
              <w:t xml:space="preserve"> </w:t>
            </w:r>
            <w:r w:rsidR="004902CF" w:rsidRPr="005260CD">
              <w:rPr>
                <w:rFonts w:ascii="Times New Roman" w:hAnsi="Times New Roman" w:cs="Times New Roman"/>
                <w:spacing w:val="-2"/>
                <w:sz w:val="24"/>
                <w:szCs w:val="24"/>
                <w:highlight w:val="yellow"/>
              </w:rPr>
              <w:t xml:space="preserve">(3) </w:t>
            </w:r>
            <w:r w:rsidRPr="005260CD">
              <w:rPr>
                <w:rFonts w:ascii="Times New Roman" w:hAnsi="Times New Roman" w:cs="Times New Roman"/>
                <w:spacing w:val="-2"/>
                <w:sz w:val="24"/>
                <w:szCs w:val="24"/>
                <w:highlight w:val="yellow"/>
              </w:rPr>
              <w:t>similar order</w:t>
            </w:r>
            <w:r w:rsidR="00F00D8A" w:rsidRPr="005260CD">
              <w:rPr>
                <w:rFonts w:ascii="Times New Roman" w:hAnsi="Times New Roman" w:cs="Times New Roman"/>
                <w:spacing w:val="-2"/>
                <w:sz w:val="24"/>
                <w:szCs w:val="24"/>
                <w:highlight w:val="yellow"/>
              </w:rPr>
              <w:t>s</w:t>
            </w:r>
            <w:r w:rsidRPr="005260CD">
              <w:rPr>
                <w:rFonts w:ascii="Times New Roman" w:hAnsi="Times New Roman" w:cs="Times New Roman"/>
                <w:spacing w:val="-2"/>
                <w:sz w:val="24"/>
                <w:szCs w:val="24"/>
                <w:highlight w:val="yellow"/>
              </w:rPr>
              <w:t xml:space="preserve"> successfully during the preceding </w:t>
            </w:r>
            <w:r w:rsidR="00F00D8A" w:rsidRPr="005260CD">
              <w:rPr>
                <w:rFonts w:ascii="Times New Roman" w:hAnsi="Times New Roman" w:cs="Times New Roman"/>
                <w:spacing w:val="-2"/>
                <w:sz w:val="24"/>
                <w:szCs w:val="24"/>
                <w:highlight w:val="yellow"/>
              </w:rPr>
              <w:t xml:space="preserve">five </w:t>
            </w:r>
            <w:r w:rsidRPr="005260CD">
              <w:rPr>
                <w:rFonts w:ascii="Times New Roman" w:hAnsi="Times New Roman" w:cs="Times New Roman"/>
                <w:spacing w:val="-2"/>
                <w:sz w:val="24"/>
                <w:szCs w:val="24"/>
                <w:highlight w:val="yellow"/>
              </w:rPr>
              <w:t>financial years</w:t>
            </w:r>
            <w:r w:rsidR="00122BAB" w:rsidRPr="005260CD">
              <w:rPr>
                <w:rFonts w:ascii="Times New Roman" w:hAnsi="Times New Roman" w:cs="Times New Roman"/>
                <w:spacing w:val="-2"/>
                <w:sz w:val="24"/>
                <w:szCs w:val="24"/>
                <w:highlight w:val="yellow"/>
              </w:rPr>
              <w:t xml:space="preserve"> as on 31.03.</w:t>
            </w:r>
            <w:r w:rsidR="00122BAB" w:rsidRPr="006D661F">
              <w:rPr>
                <w:rFonts w:ascii="Times New Roman" w:hAnsi="Times New Roman" w:cs="Times New Roman"/>
                <w:spacing w:val="-2"/>
                <w:sz w:val="24"/>
                <w:szCs w:val="24"/>
                <w:highlight w:val="yellow"/>
              </w:rPr>
              <w:t>202</w:t>
            </w:r>
            <w:r w:rsidR="006D661F" w:rsidRPr="006D661F">
              <w:rPr>
                <w:rFonts w:ascii="Times New Roman" w:hAnsi="Times New Roman" w:cs="Times New Roman"/>
                <w:spacing w:val="-2"/>
                <w:sz w:val="24"/>
                <w:szCs w:val="24"/>
                <w:highlight w:val="yellow"/>
              </w:rPr>
              <w:t>1</w:t>
            </w:r>
            <w:r w:rsidRPr="006D661F">
              <w:rPr>
                <w:rFonts w:ascii="Times New Roman" w:hAnsi="Times New Roman" w:cs="Times New Roman"/>
                <w:spacing w:val="-2"/>
                <w:sz w:val="24"/>
                <w:szCs w:val="24"/>
                <w:highlight w:val="yellow"/>
              </w:rPr>
              <w:t>.</w:t>
            </w:r>
            <w:r w:rsidRPr="00E76461">
              <w:rPr>
                <w:rFonts w:ascii="Times New Roman" w:hAnsi="Times New Roman" w:cs="Times New Roman"/>
                <w:spacing w:val="-2"/>
                <w:sz w:val="24"/>
                <w:szCs w:val="24"/>
              </w:rPr>
              <w:t xml:space="preserve"> </w:t>
            </w:r>
          </w:p>
        </w:tc>
        <w:tc>
          <w:tcPr>
            <w:tcW w:w="4277" w:type="dxa"/>
          </w:tcPr>
          <w:p w:rsidR="00600AD8" w:rsidRDefault="00BD52A7" w:rsidP="00714BDF">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 xml:space="preserve">Documents (work orders) to prove that the company / firm have </w:t>
            </w:r>
            <w:r w:rsidR="001F0EC0" w:rsidRPr="00600AD8">
              <w:rPr>
                <w:rFonts w:ascii="Times New Roman" w:hAnsi="Times New Roman"/>
              </w:rPr>
              <w:t xml:space="preserve">performed </w:t>
            </w:r>
            <w:r w:rsidRPr="00600AD8">
              <w:rPr>
                <w:rFonts w:ascii="Times New Roman" w:hAnsi="Times New Roman"/>
              </w:rPr>
              <w:t>in their business for 3 years during the last five (5) f</w:t>
            </w:r>
            <w:r w:rsidR="00F62E64">
              <w:rPr>
                <w:rFonts w:ascii="Times New Roman" w:hAnsi="Times New Roman"/>
              </w:rPr>
              <w:t xml:space="preserve">inancial years as on </w:t>
            </w:r>
            <w:r w:rsidR="00F62E64" w:rsidRPr="006D661F">
              <w:rPr>
                <w:rFonts w:ascii="Times New Roman" w:hAnsi="Times New Roman"/>
                <w:highlight w:val="yellow"/>
              </w:rPr>
              <w:t>31/03/202</w:t>
            </w:r>
            <w:r w:rsidR="006D661F" w:rsidRPr="006D661F">
              <w:rPr>
                <w:rFonts w:ascii="Times New Roman" w:hAnsi="Times New Roman"/>
                <w:highlight w:val="yellow"/>
              </w:rPr>
              <w:t>1</w:t>
            </w:r>
            <w:r w:rsidR="00F62E64">
              <w:rPr>
                <w:rFonts w:ascii="Times New Roman" w:hAnsi="Times New Roman"/>
              </w:rPr>
              <w:t>.</w:t>
            </w:r>
          </w:p>
          <w:p w:rsidR="00600AD8" w:rsidRPr="005260CD" w:rsidRDefault="00600AD8" w:rsidP="00714BDF">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All necessary catalogues/technical literature, data as are considered essential for full and correct evaluation of offers</w:t>
            </w:r>
          </w:p>
        </w:tc>
      </w:tr>
      <w:tr w:rsidR="00BD52A7" w:rsidRPr="0051683B" w:rsidTr="00AC1EB0">
        <w:trPr>
          <w:trHeight w:val="319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811" w:type="dxa"/>
          </w:tcPr>
          <w:p w:rsidR="00BD52A7" w:rsidRPr="00DB4D12"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DB4D12">
              <w:rPr>
                <w:rFonts w:ascii="Times New Roman" w:hAnsi="Times New Roman" w:cs="Times New Roman"/>
                <w:color w:val="FF0000"/>
                <w:spacing w:val="-2"/>
                <w:sz w:val="24"/>
                <w:szCs w:val="24"/>
                <w:highlight w:val="yellow"/>
              </w:rPr>
              <w:t>Rs.</w:t>
            </w:r>
            <w:r w:rsidR="00DB4D12" w:rsidRPr="00DB4D12">
              <w:rPr>
                <w:rFonts w:ascii="Times New Roman" w:hAnsi="Times New Roman" w:cs="Times New Roman"/>
                <w:color w:val="FF0000"/>
                <w:spacing w:val="-2"/>
                <w:sz w:val="24"/>
                <w:szCs w:val="24"/>
                <w:highlight w:val="yellow"/>
              </w:rPr>
              <w:t>10,00,000/-</w:t>
            </w:r>
            <w:r w:rsidR="00AB368B" w:rsidRPr="00DB4D12">
              <w:rPr>
                <w:rFonts w:ascii="Times New Roman" w:hAnsi="Times New Roman" w:cs="Times New Roman"/>
                <w:color w:val="FF0000"/>
                <w:spacing w:val="-2"/>
                <w:sz w:val="24"/>
                <w:szCs w:val="24"/>
                <w:highlight w:val="yellow"/>
              </w:rPr>
              <w:t xml:space="preserve"> </w:t>
            </w:r>
            <w:r w:rsidRPr="00DB4D12">
              <w:rPr>
                <w:rFonts w:ascii="Times New Roman" w:hAnsi="Times New Roman" w:cs="Times New Roman"/>
                <w:color w:val="FF0000"/>
                <w:spacing w:val="-2"/>
                <w:sz w:val="24"/>
                <w:szCs w:val="24"/>
                <w:highlight w:val="yellow"/>
              </w:rPr>
              <w:t>at least for one year during last three  financial years</w:t>
            </w:r>
            <w:r w:rsidR="00AB368B" w:rsidRPr="00DB4D12">
              <w:rPr>
                <w:rFonts w:ascii="Times New Roman" w:hAnsi="Times New Roman" w:cs="Times New Roman"/>
                <w:color w:val="FF0000"/>
                <w:spacing w:val="-2"/>
                <w:sz w:val="24"/>
                <w:szCs w:val="24"/>
              </w:rPr>
              <w:t>.</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DB4D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In respect of other bidders the annual gross turnover should be at least</w:t>
            </w:r>
            <w:r w:rsidRPr="00DB4D12">
              <w:rPr>
                <w:rFonts w:ascii="Times New Roman" w:hAnsi="Times New Roman" w:cs="Times New Roman"/>
                <w:color w:val="FF0000"/>
                <w:spacing w:val="-2"/>
                <w:sz w:val="24"/>
                <w:szCs w:val="24"/>
              </w:rPr>
              <w:t xml:space="preserve"> </w:t>
            </w:r>
            <w:r w:rsidRPr="00DB4D12">
              <w:rPr>
                <w:rFonts w:ascii="Times New Roman" w:hAnsi="Times New Roman" w:cs="Times New Roman"/>
                <w:color w:val="FF0000"/>
                <w:spacing w:val="-2"/>
                <w:sz w:val="24"/>
                <w:szCs w:val="24"/>
                <w:highlight w:val="yellow"/>
              </w:rPr>
              <w:t>Rs.</w:t>
            </w:r>
            <w:r w:rsidR="00DB4D12" w:rsidRPr="00DB4D12">
              <w:rPr>
                <w:rFonts w:ascii="Times New Roman" w:hAnsi="Times New Roman" w:cs="Times New Roman"/>
                <w:color w:val="FF0000"/>
                <w:spacing w:val="-2"/>
                <w:sz w:val="24"/>
                <w:szCs w:val="24"/>
                <w:highlight w:val="yellow"/>
              </w:rPr>
              <w:t>8,00,000</w:t>
            </w:r>
            <w:r w:rsidR="00BD3F56">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277" w:type="dxa"/>
          </w:tcPr>
          <w:p w:rsidR="00BD52A7" w:rsidRPr="00950D3E" w:rsidRDefault="00BD52A7" w:rsidP="006D66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Copies of Annual Accounts duly signed and attested by a Chartered accountant may be enclosed for </w:t>
            </w:r>
            <w:r w:rsidRPr="006D661F">
              <w:rPr>
                <w:rFonts w:ascii="Times New Roman" w:hAnsi="Times New Roman" w:cs="Times New Roman"/>
                <w:spacing w:val="-2"/>
                <w:sz w:val="24"/>
                <w:szCs w:val="24"/>
                <w:highlight w:val="yellow"/>
              </w:rPr>
              <w:t>FY 201</w:t>
            </w:r>
            <w:r w:rsidR="006D661F" w:rsidRPr="006D661F">
              <w:rPr>
                <w:rFonts w:ascii="Times New Roman" w:hAnsi="Times New Roman" w:cs="Times New Roman"/>
                <w:spacing w:val="-2"/>
                <w:sz w:val="24"/>
                <w:szCs w:val="24"/>
                <w:highlight w:val="yellow"/>
              </w:rPr>
              <w:t>7-18</w:t>
            </w:r>
            <w:r w:rsidR="007B020D" w:rsidRPr="006D661F">
              <w:rPr>
                <w:rFonts w:ascii="Times New Roman" w:hAnsi="Times New Roman" w:cs="Times New Roman"/>
                <w:spacing w:val="-2"/>
                <w:sz w:val="24"/>
                <w:szCs w:val="24"/>
                <w:highlight w:val="yellow"/>
              </w:rPr>
              <w:t>, FY 201</w:t>
            </w:r>
            <w:r w:rsidR="006D661F" w:rsidRPr="006D661F">
              <w:rPr>
                <w:rFonts w:ascii="Times New Roman" w:hAnsi="Times New Roman" w:cs="Times New Roman"/>
                <w:spacing w:val="-2"/>
                <w:sz w:val="24"/>
                <w:szCs w:val="24"/>
                <w:highlight w:val="yellow"/>
              </w:rPr>
              <w:t>8</w:t>
            </w:r>
            <w:r w:rsidRPr="006D661F">
              <w:rPr>
                <w:rFonts w:ascii="Times New Roman" w:hAnsi="Times New Roman" w:cs="Times New Roman"/>
                <w:spacing w:val="-2"/>
                <w:sz w:val="24"/>
                <w:szCs w:val="24"/>
                <w:highlight w:val="yellow"/>
              </w:rPr>
              <w:t>-</w:t>
            </w:r>
            <w:r w:rsidR="006D661F" w:rsidRPr="006D661F">
              <w:rPr>
                <w:rFonts w:ascii="Times New Roman" w:hAnsi="Times New Roman" w:cs="Times New Roman"/>
                <w:spacing w:val="-2"/>
                <w:sz w:val="24"/>
                <w:szCs w:val="24"/>
                <w:highlight w:val="yellow"/>
              </w:rPr>
              <w:t>19</w:t>
            </w:r>
            <w:r w:rsidR="007B020D" w:rsidRPr="006D661F">
              <w:rPr>
                <w:rFonts w:ascii="Times New Roman" w:hAnsi="Times New Roman" w:cs="Times New Roman"/>
                <w:spacing w:val="-2"/>
                <w:sz w:val="24"/>
                <w:szCs w:val="24"/>
                <w:highlight w:val="yellow"/>
              </w:rPr>
              <w:t xml:space="preserve"> &amp; FY 20</w:t>
            </w:r>
            <w:r w:rsidR="006D661F" w:rsidRPr="006D661F">
              <w:rPr>
                <w:rFonts w:ascii="Times New Roman" w:hAnsi="Times New Roman" w:cs="Times New Roman"/>
                <w:spacing w:val="-2"/>
                <w:sz w:val="24"/>
                <w:szCs w:val="24"/>
                <w:highlight w:val="yellow"/>
              </w:rPr>
              <w:t>19</w:t>
            </w:r>
            <w:r w:rsidR="007B020D" w:rsidRPr="006D661F">
              <w:rPr>
                <w:rFonts w:ascii="Times New Roman" w:hAnsi="Times New Roman" w:cs="Times New Roman"/>
                <w:spacing w:val="-2"/>
                <w:sz w:val="24"/>
                <w:szCs w:val="24"/>
                <w:highlight w:val="yellow"/>
              </w:rPr>
              <w:t>-2</w:t>
            </w:r>
            <w:r w:rsidR="006D661F" w:rsidRPr="006D661F">
              <w:rPr>
                <w:rFonts w:ascii="Times New Roman" w:hAnsi="Times New Roman" w:cs="Times New Roman"/>
                <w:spacing w:val="-2"/>
                <w:sz w:val="24"/>
                <w:szCs w:val="24"/>
                <w:highlight w:val="yellow"/>
              </w:rPr>
              <w:t>0</w:t>
            </w:r>
            <w:r w:rsidRPr="00950D3E">
              <w:rPr>
                <w:rFonts w:ascii="Times New Roman" w:hAnsi="Times New Roman" w:cs="Times New Roman"/>
                <w:spacing w:val="-2"/>
                <w:sz w:val="24"/>
                <w:szCs w:val="24"/>
              </w:rPr>
              <w:t>.</w:t>
            </w:r>
          </w:p>
        </w:tc>
      </w:tr>
      <w:tr w:rsidR="00BD52A7" w:rsidRPr="0051683B" w:rsidTr="00FC6B91">
        <w:trPr>
          <w:trHeight w:val="1005"/>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811" w:type="dxa"/>
          </w:tcPr>
          <w:p w:rsidR="00BD52A7" w:rsidRPr="0051683B" w:rsidRDefault="00BD52A7" w:rsidP="00DB4D1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The firm should be income tax assessee for a period of at least three years ended 31-03-202</w:t>
            </w:r>
            <w:r w:rsidR="00DB4D12">
              <w:rPr>
                <w:rFonts w:ascii="Times New Roman" w:hAnsi="Times New Roman" w:cs="Times New Roman"/>
                <w:szCs w:val="24"/>
                <w:lang w:bidi="ar-SA"/>
              </w:rPr>
              <w:t>1</w:t>
            </w:r>
            <w:r w:rsidRPr="0051683B">
              <w:rPr>
                <w:rFonts w:ascii="Times New Roman" w:hAnsi="Times New Roman" w:cs="Times New Roman"/>
                <w:szCs w:val="24"/>
                <w:lang w:bidi="ar-SA"/>
              </w:rPr>
              <w:t>.</w:t>
            </w:r>
          </w:p>
        </w:tc>
        <w:tc>
          <w:tcPr>
            <w:tcW w:w="4277" w:type="dxa"/>
          </w:tcPr>
          <w:p w:rsidR="00BD52A7" w:rsidRPr="00950D3E" w:rsidRDefault="003518C2" w:rsidP="004500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BD52A7" w:rsidRPr="00950D3E">
              <w:rPr>
                <w:rFonts w:ascii="Times New Roman" w:hAnsi="Times New Roman" w:cs="Times New Roman"/>
                <w:spacing w:val="-2"/>
                <w:sz w:val="24"/>
                <w:szCs w:val="24"/>
              </w:rPr>
              <w:t xml:space="preserve">opies of the acknowledgments of Income tax returns for </w:t>
            </w:r>
            <w:r w:rsidR="00BD52A7" w:rsidRPr="0045008B">
              <w:rPr>
                <w:rFonts w:ascii="Times New Roman" w:hAnsi="Times New Roman" w:cs="Times New Roman"/>
                <w:spacing w:val="-2"/>
                <w:sz w:val="24"/>
                <w:szCs w:val="24"/>
                <w:highlight w:val="yellow"/>
              </w:rPr>
              <w:t xml:space="preserve">AY </w:t>
            </w:r>
            <w:r w:rsidR="0045008B" w:rsidRPr="0045008B">
              <w:rPr>
                <w:rFonts w:ascii="Times New Roman" w:hAnsi="Times New Roman" w:cs="Times New Roman"/>
                <w:spacing w:val="-2"/>
                <w:sz w:val="24"/>
                <w:szCs w:val="24"/>
                <w:highlight w:val="yellow"/>
              </w:rPr>
              <w:t xml:space="preserve"> </w:t>
            </w:r>
            <w:r w:rsidR="006D661F" w:rsidRPr="006D661F">
              <w:rPr>
                <w:rFonts w:ascii="Times New Roman" w:hAnsi="Times New Roman" w:cs="Times New Roman"/>
                <w:spacing w:val="-2"/>
                <w:sz w:val="24"/>
                <w:szCs w:val="24"/>
                <w:highlight w:val="yellow"/>
              </w:rPr>
              <w:t>2017-18, FY 2018-19 &amp; FY 2019-20</w:t>
            </w:r>
            <w:r w:rsidR="00BD52A7" w:rsidRPr="00950D3E">
              <w:rPr>
                <w:rFonts w:ascii="Times New Roman" w:hAnsi="Times New Roman" w:cs="Times New Roman"/>
                <w:spacing w:val="-2"/>
                <w:sz w:val="24"/>
                <w:szCs w:val="24"/>
              </w:rPr>
              <w:t xml:space="preserve"> and PAN Card of the firm should be enclosed.</w:t>
            </w:r>
          </w:p>
        </w:tc>
      </w:tr>
      <w:tr w:rsidR="00BD52A7" w:rsidRPr="0051683B" w:rsidTr="00FC6B91">
        <w:trPr>
          <w:trHeight w:val="13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811"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277" w:type="dxa"/>
          </w:tcPr>
          <w:p w:rsidR="00BD52A7" w:rsidRPr="0051683B" w:rsidRDefault="003518C2"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BD52A7"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00BD52A7" w:rsidRPr="0051683B">
              <w:rPr>
                <w:rFonts w:ascii="Times New Roman" w:hAnsi="Times New Roman" w:cs="Times New Roman"/>
                <w:spacing w:val="-2"/>
                <w:sz w:val="24"/>
                <w:szCs w:val="24"/>
              </w:rPr>
              <w:t>GST.</w:t>
            </w:r>
          </w:p>
        </w:tc>
      </w:tr>
      <w:tr w:rsidR="00BD52A7" w:rsidRPr="0051683B" w:rsidTr="00FC6B91">
        <w:trPr>
          <w:trHeight w:val="44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77" w:type="dxa"/>
          </w:tcPr>
          <w:p w:rsidR="00BD52A7" w:rsidRPr="0051683B" w:rsidRDefault="00BD52A7"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BD52A7" w:rsidRPr="0051683B" w:rsidTr="00FC6B91">
        <w:trPr>
          <w:trHeight w:val="5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811" w:type="dxa"/>
          </w:tcPr>
          <w:p w:rsidR="00BD52A7" w:rsidRPr="00296A19"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Earnest Money Deposit</w:t>
            </w:r>
          </w:p>
        </w:tc>
        <w:tc>
          <w:tcPr>
            <w:tcW w:w="4277" w:type="dxa"/>
          </w:tcPr>
          <w:p w:rsidR="00BD52A7" w:rsidRPr="00296A19" w:rsidRDefault="00FC7E16" w:rsidP="00FC6B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Declaration" accepting that if they withdraw or modify their bids during period of validity etc., they will be suspended for the time specified in the </w:t>
            </w:r>
            <w:r w:rsidR="00FC6B91" w:rsidRPr="00296A19">
              <w:rPr>
                <w:rFonts w:ascii="Times New Roman" w:hAnsi="Times New Roman" w:cs="Times New Roman"/>
                <w:szCs w:val="24"/>
                <w:highlight w:val="yellow"/>
              </w:rPr>
              <w:t>tender documents.</w:t>
            </w:r>
          </w:p>
        </w:tc>
      </w:tr>
    </w:tbl>
    <w:p w:rsidR="0073549C" w:rsidRDefault="0073549C" w:rsidP="0073549C">
      <w:pPr>
        <w:pStyle w:val="ListParagraph"/>
        <w:ind w:left="360"/>
        <w:jc w:val="both"/>
        <w:rPr>
          <w:rFonts w:ascii="Times New Roman" w:hAnsi="Times New Roman"/>
          <w:b/>
        </w:rPr>
      </w:pPr>
    </w:p>
    <w:p w:rsidR="00A16FB7" w:rsidRPr="00A16FB7" w:rsidRDefault="00A16FB7" w:rsidP="00A16FB7">
      <w:pPr>
        <w:pStyle w:val="ListParagraph"/>
        <w:numPr>
          <w:ilvl w:val="0"/>
          <w:numId w:val="16"/>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bidder meet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FC7E16" w:rsidRDefault="00FC7E16" w:rsidP="00A16FB7">
      <w:pPr>
        <w:pStyle w:val="ListParagraph"/>
        <w:autoSpaceDE w:val="0"/>
        <w:autoSpaceDN w:val="0"/>
        <w:adjustRightInd w:val="0"/>
        <w:ind w:left="360"/>
        <w:jc w:val="both"/>
        <w:rPr>
          <w:rFonts w:ascii="Times New Roman" w:hAnsi="Times New Roman"/>
        </w:rPr>
      </w:pPr>
    </w:p>
    <w:p w:rsidR="00FC7E16" w:rsidRDefault="00FC7E16" w:rsidP="00FC7E16">
      <w:pPr>
        <w:pStyle w:val="ListParagraph"/>
        <w:numPr>
          <w:ilvl w:val="0"/>
          <w:numId w:val="16"/>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083CEE">
      <w:pPr>
        <w:pStyle w:val="ListParagraph"/>
        <w:numPr>
          <w:ilvl w:val="0"/>
          <w:numId w:val="16"/>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quotations will be liable for rejection or may not be considered. Incomplete tenders /tenders without EMD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9C48C6">
      <w:pPr>
        <w:pStyle w:val="ListParagraph"/>
        <w:numPr>
          <w:ilvl w:val="0"/>
          <w:numId w:val="16"/>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Pr>
          <w:rFonts w:ascii="Times New Roman" w:hAnsi="Times New Roman"/>
        </w:rPr>
        <w:t>NIPHM</w:t>
      </w:r>
      <w:r w:rsidRPr="009C48C6">
        <w:rPr>
          <w:rFonts w:ascii="Times New Roman" w:hAnsi="Times New Roman"/>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laid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583866">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00583866" w:rsidRPr="0051683B">
        <w:rPr>
          <w:rFonts w:ascii="Times New Roman" w:hAnsi="Times New Roman"/>
        </w:rPr>
        <w:t xml:space="preserve">The firm should supply the items </w:t>
      </w:r>
      <w:r w:rsidR="00583866" w:rsidRPr="00FF55CB">
        <w:rPr>
          <w:rFonts w:ascii="Times New Roman" w:hAnsi="Times New Roman"/>
          <w:b/>
          <w:color w:val="FF0000"/>
          <w:highlight w:val="yellow"/>
        </w:rPr>
        <w:t xml:space="preserve">within </w:t>
      </w:r>
      <w:r w:rsidR="0016072A">
        <w:rPr>
          <w:rFonts w:ascii="Times New Roman" w:hAnsi="Times New Roman"/>
          <w:b/>
          <w:color w:val="FF0000"/>
          <w:highlight w:val="yellow"/>
        </w:rPr>
        <w:t>30</w:t>
      </w:r>
      <w:r w:rsidR="00583866" w:rsidRPr="00FF55CB">
        <w:rPr>
          <w:rFonts w:ascii="Times New Roman" w:hAnsi="Times New Roman"/>
          <w:b/>
          <w:color w:val="FF0000"/>
          <w:highlight w:val="yellow"/>
        </w:rPr>
        <w:t xml:space="preserve"> days</w:t>
      </w:r>
      <w:r w:rsidR="00583866" w:rsidRPr="0051683B">
        <w:rPr>
          <w:rFonts w:ascii="Times New Roman" w:hAnsi="Times New Roman"/>
        </w:rPr>
        <w:t xml:space="preserve"> from the date of </w:t>
      </w:r>
      <w:r w:rsidR="0045008B">
        <w:rPr>
          <w:rFonts w:ascii="Times New Roman" w:hAnsi="Times New Roman"/>
        </w:rPr>
        <w:t>supply</w:t>
      </w:r>
      <w:r w:rsidR="00583866" w:rsidRPr="0051683B">
        <w:rPr>
          <w:rFonts w:ascii="Times New Roman" w:hAnsi="Times New Roman"/>
        </w:rPr>
        <w:t xml:space="preserve"> order.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C5180F">
        <w:rPr>
          <w:rFonts w:ascii="Times New Roman" w:hAnsi="Times New Roman"/>
        </w:rPr>
        <w:t>90</w:t>
      </w:r>
      <w:bookmarkStart w:id="0" w:name="_GoBack"/>
      <w:bookmarkEnd w:id="0"/>
      <w:r w:rsidR="0045008B">
        <w:rPr>
          <w:rFonts w:ascii="Times New Roman" w:hAnsi="Times New Roman"/>
        </w:rPr>
        <w:t xml:space="preserve"> days</w:t>
      </w:r>
      <w:r w:rsidRPr="00F35C39">
        <w:rPr>
          <w:rFonts w:ascii="Times New Roman" w:hAnsi="Times New Roman"/>
        </w:rPr>
        <w:t xml:space="preserve">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BF11CF">
      <w:pPr>
        <w:pStyle w:val="ListParagraph"/>
        <w:numPr>
          <w:ilvl w:val="0"/>
          <w:numId w:val="16"/>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The bidders should submit EMD in the form of Account Payee Demand Draft, Fixed Deposit Receipt, Banker’s Cheque or Bank Guarantee from any of the Commercial Banks or payment online in an acceptable form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valid for a period of 45 days beyond final bid validity.</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b/>
          <w:bCs/>
          <w:strike/>
        </w:rPr>
      </w:pPr>
      <w:r w:rsidRPr="00296A19">
        <w:rPr>
          <w:rFonts w:ascii="Times New Roman" w:hAnsi="Times New Roman"/>
          <w:strike/>
        </w:rPr>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r w:rsidRPr="00296A19">
        <w:rPr>
          <w:rFonts w:ascii="Times New Roman" w:hAnsi="Times New Roman"/>
          <w:b/>
          <w:strike/>
        </w:rPr>
        <w:t>Udyog Aadhar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714BDF">
      <w:pPr>
        <w:pStyle w:val="ListParagraph"/>
        <w:numPr>
          <w:ilvl w:val="0"/>
          <w:numId w:val="59"/>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6D661F" w:rsidRDefault="006D661F">
      <w:pPr>
        <w:spacing w:after="0" w:line="240" w:lineRule="auto"/>
        <w:rPr>
          <w:rFonts w:ascii="Times New Roman" w:hAnsi="Times New Roman" w:cs="Times New Roman"/>
          <w:b/>
          <w:color w:val="000000"/>
          <w:sz w:val="24"/>
          <w:szCs w:val="24"/>
          <w:u w:val="single"/>
        </w:rPr>
      </w:pPr>
    </w:p>
    <w:p w:rsidR="0084276B" w:rsidRDefault="0084276B" w:rsidP="008427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Table – A: Pesticide Management Division – Chemicals AR Grade and Special Grade</w:t>
      </w:r>
    </w:p>
    <w:p w:rsidR="006D661F" w:rsidRDefault="006D661F">
      <w:pPr>
        <w:spacing w:after="0" w:line="240" w:lineRule="auto"/>
        <w:rPr>
          <w:rFonts w:ascii="Times New Roman" w:hAnsi="Times New Roman" w:cs="Times New Roman"/>
          <w:b/>
          <w:color w:val="000000"/>
          <w:sz w:val="24"/>
          <w:szCs w:val="24"/>
          <w:u w:val="single"/>
        </w:rPr>
      </w:pPr>
    </w:p>
    <w:tbl>
      <w:tblPr>
        <w:tblW w:w="9796" w:type="dxa"/>
        <w:tblInd w:w="93" w:type="dxa"/>
        <w:tblLayout w:type="fixed"/>
        <w:tblLook w:val="04A0" w:firstRow="1" w:lastRow="0" w:firstColumn="1" w:lastColumn="0" w:noHBand="0" w:noVBand="1"/>
      </w:tblPr>
      <w:tblGrid>
        <w:gridCol w:w="582"/>
        <w:gridCol w:w="567"/>
        <w:gridCol w:w="2127"/>
        <w:gridCol w:w="1134"/>
        <w:gridCol w:w="1275"/>
        <w:gridCol w:w="851"/>
        <w:gridCol w:w="1276"/>
        <w:gridCol w:w="1984"/>
      </w:tblGrid>
      <w:tr w:rsidR="00C56888" w:rsidRPr="006D661F" w:rsidTr="0085128C">
        <w:trPr>
          <w:trHeight w:val="1111"/>
        </w:trPr>
        <w:tc>
          <w:tcPr>
            <w:tcW w:w="582" w:type="dxa"/>
            <w:tcBorders>
              <w:top w:val="single" w:sz="4" w:space="0" w:color="auto"/>
              <w:left w:val="single" w:sz="4" w:space="0" w:color="auto"/>
              <w:bottom w:val="nil"/>
              <w:right w:val="single" w:sz="4" w:space="0" w:color="auto"/>
            </w:tcBorders>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Sl. No.</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S.</w:t>
            </w:r>
            <w:r>
              <w:rPr>
                <w:rFonts w:ascii="Times New Roman" w:hAnsi="Times New Roman" w:cs="Times New Roman"/>
                <w:b/>
                <w:bCs/>
                <w:color w:val="000000"/>
                <w:sz w:val="20"/>
                <w:szCs w:val="20"/>
                <w:lang w:val="en-IN" w:eastAsia="en-IN"/>
              </w:rPr>
              <w:t xml:space="preserve"> </w:t>
            </w:r>
            <w:r w:rsidRPr="006D661F">
              <w:rPr>
                <w:rFonts w:ascii="Times New Roman" w:hAnsi="Times New Roman" w:cs="Times New Roman"/>
                <w:b/>
                <w:bCs/>
                <w:color w:val="000000"/>
                <w:sz w:val="20"/>
                <w:szCs w:val="20"/>
                <w:lang w:val="en-IN" w:eastAsia="en-IN"/>
              </w:rPr>
              <w:t>No.</w:t>
            </w:r>
            <w:r>
              <w:rPr>
                <w:rFonts w:ascii="Times New Roman" w:hAnsi="Times New Roman" w:cs="Times New Roman"/>
                <w:b/>
                <w:bCs/>
                <w:color w:val="000000"/>
                <w:sz w:val="20"/>
                <w:szCs w:val="20"/>
                <w:lang w:val="en-IN" w:eastAsia="en-IN"/>
              </w:rPr>
              <w:t xml:space="preserve"> of Div</w:t>
            </w:r>
          </w:p>
        </w:tc>
        <w:tc>
          <w:tcPr>
            <w:tcW w:w="2127" w:type="dxa"/>
            <w:tcBorders>
              <w:top w:val="single" w:sz="4" w:space="0" w:color="auto"/>
              <w:left w:val="nil"/>
              <w:bottom w:val="nil"/>
              <w:right w:val="single" w:sz="4" w:space="0" w:color="auto"/>
            </w:tcBorders>
            <w:shd w:val="clear" w:color="000000" w:fill="FFFFFF"/>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Name of the Chemical &amp; G</w:t>
            </w:r>
            <w:r w:rsidR="00EC3720">
              <w:rPr>
                <w:rFonts w:ascii="Times New Roman" w:hAnsi="Times New Roman" w:cs="Times New Roman"/>
                <w:b/>
                <w:bCs/>
                <w:color w:val="000000"/>
                <w:sz w:val="20"/>
                <w:szCs w:val="20"/>
                <w:lang w:val="en-IN" w:eastAsia="en-IN"/>
              </w:rPr>
              <w:t>l</w:t>
            </w:r>
            <w:r w:rsidRPr="006D661F">
              <w:rPr>
                <w:rFonts w:ascii="Times New Roman" w:hAnsi="Times New Roman" w:cs="Times New Roman"/>
                <w:b/>
                <w:bCs/>
                <w:color w:val="000000"/>
                <w:sz w:val="20"/>
                <w:szCs w:val="20"/>
                <w:lang w:val="en-IN" w:eastAsia="en-IN"/>
              </w:rPr>
              <w:t>assware and other laboratory items</w:t>
            </w:r>
          </w:p>
        </w:tc>
        <w:tc>
          <w:tcPr>
            <w:tcW w:w="1134" w:type="dxa"/>
            <w:tcBorders>
              <w:top w:val="single" w:sz="4" w:space="0" w:color="auto"/>
              <w:left w:val="nil"/>
              <w:bottom w:val="nil"/>
              <w:right w:val="single" w:sz="4" w:space="0" w:color="auto"/>
            </w:tcBorders>
            <w:shd w:val="clear" w:color="auto" w:fill="auto"/>
            <w:noWrap/>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Grade</w:t>
            </w:r>
          </w:p>
        </w:tc>
        <w:tc>
          <w:tcPr>
            <w:tcW w:w="1275" w:type="dxa"/>
            <w:tcBorders>
              <w:top w:val="single" w:sz="4" w:space="0" w:color="auto"/>
              <w:left w:val="nil"/>
              <w:bottom w:val="nil"/>
              <w:right w:val="single" w:sz="4" w:space="0" w:color="auto"/>
            </w:tcBorders>
            <w:shd w:val="clear" w:color="auto" w:fill="auto"/>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Pack size</w:t>
            </w:r>
          </w:p>
        </w:tc>
        <w:tc>
          <w:tcPr>
            <w:tcW w:w="851" w:type="dxa"/>
            <w:tcBorders>
              <w:top w:val="single" w:sz="4" w:space="0" w:color="auto"/>
              <w:left w:val="nil"/>
              <w:bottom w:val="nil"/>
              <w:right w:val="single" w:sz="4" w:space="0" w:color="auto"/>
            </w:tcBorders>
            <w:shd w:val="clear" w:color="auto" w:fill="auto"/>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Qty Required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 xml:space="preserve">Total Quantity in gm/Kg/Ltrs (Column </w:t>
            </w:r>
            <w:r>
              <w:rPr>
                <w:rFonts w:ascii="Times New Roman" w:hAnsi="Times New Roman" w:cs="Times New Roman"/>
                <w:b/>
                <w:bCs/>
                <w:color w:val="000000"/>
                <w:sz w:val="20"/>
                <w:szCs w:val="20"/>
                <w:lang w:val="en-IN" w:eastAsia="en-IN"/>
              </w:rPr>
              <w:t>5</w:t>
            </w:r>
            <w:r w:rsidRPr="006D661F">
              <w:rPr>
                <w:rFonts w:ascii="Times New Roman" w:hAnsi="Times New Roman" w:cs="Times New Roman"/>
                <w:b/>
                <w:bCs/>
                <w:color w:val="000000"/>
                <w:sz w:val="20"/>
                <w:szCs w:val="20"/>
                <w:lang w:val="en-IN" w:eastAsia="en-IN"/>
              </w:rPr>
              <w:t xml:space="preserve"> x  </w:t>
            </w:r>
            <w:r>
              <w:rPr>
                <w:rFonts w:ascii="Times New Roman" w:hAnsi="Times New Roman" w:cs="Times New Roman"/>
                <w:b/>
                <w:bCs/>
                <w:color w:val="000000"/>
                <w:sz w:val="20"/>
                <w:szCs w:val="20"/>
                <w:lang w:val="en-IN" w:eastAsia="en-IN"/>
              </w:rPr>
              <w:t>6</w:t>
            </w:r>
            <w:r w:rsidRPr="006D661F">
              <w:rPr>
                <w:rFonts w:ascii="Times New Roman" w:hAnsi="Times New Roman" w:cs="Times New Roman"/>
                <w:b/>
                <w:bCs/>
                <w:color w:val="000000"/>
                <w:sz w:val="20"/>
                <w:szCs w:val="20"/>
                <w:lang w:val="en-IN" w:eastAsia="en-IN"/>
              </w:rPr>
              <w:t>)</w:t>
            </w:r>
          </w:p>
        </w:tc>
        <w:tc>
          <w:tcPr>
            <w:tcW w:w="1984" w:type="dxa"/>
            <w:tcBorders>
              <w:top w:val="single" w:sz="4" w:space="0" w:color="auto"/>
              <w:left w:val="nil"/>
              <w:bottom w:val="nil"/>
              <w:right w:val="single" w:sz="4" w:space="0" w:color="auto"/>
            </w:tcBorders>
            <w:shd w:val="clear" w:color="auto" w:fill="auto"/>
            <w:vAlign w:val="center"/>
            <w:hideMark/>
          </w:tcPr>
          <w:p w:rsidR="00C56888" w:rsidRPr="006D661F" w:rsidRDefault="00C56888" w:rsidP="00C56888">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Type of Item (Weather Chemical, Glassware and other laboratory items)</w:t>
            </w:r>
          </w:p>
        </w:tc>
      </w:tr>
      <w:tr w:rsidR="00C56888" w:rsidRPr="006D661F" w:rsidTr="0085128C">
        <w:trPr>
          <w:trHeight w:val="152"/>
        </w:trPr>
        <w:tc>
          <w:tcPr>
            <w:tcW w:w="582" w:type="dxa"/>
            <w:tcBorders>
              <w:top w:val="single" w:sz="4" w:space="0" w:color="auto"/>
              <w:left w:val="single" w:sz="4" w:space="0" w:color="auto"/>
              <w:bottom w:val="single" w:sz="4" w:space="0" w:color="auto"/>
              <w:right w:val="single" w:sz="4" w:space="0" w:color="auto"/>
            </w:tcBorders>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6</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8</w:t>
            </w:r>
          </w:p>
        </w:tc>
      </w:tr>
      <w:tr w:rsidR="00C56888" w:rsidRPr="006D661F" w:rsidTr="0085128C">
        <w:trPr>
          <w:trHeight w:val="322"/>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(-)-Nicotine hydrogen tartaratedihydrate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20</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2, 6 dinitro toluene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w:t>
            </w:r>
            <w:r w:rsidR="00530B34">
              <w:rPr>
                <w:rFonts w:ascii="Times New Roman" w:hAnsi="Times New Roman" w:cs="Times New Roman"/>
                <w:color w:val="000000"/>
                <w:sz w:val="20"/>
                <w:szCs w:val="20"/>
                <w:lang w:val="en-IN" w:eastAsia="en-IN"/>
              </w:rPr>
              <w:t xml:space="preserve"> </w:t>
            </w:r>
            <w:r w:rsidRPr="006D661F">
              <w:rPr>
                <w:rFonts w:ascii="Times New Roman" w:hAnsi="Times New Roman" w:cs="Times New Roman"/>
                <w:color w:val="000000"/>
                <w:sz w:val="20"/>
                <w:szCs w:val="20"/>
                <w:lang w:val="en-IN" w:eastAsia="en-IN"/>
              </w:rPr>
              <w:t>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 hydroxyl benzhydrazide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5,5-dithiobis 2-nitrobenzoic acid(DTNB)</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Acenaphthene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182"/>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Alpha Naphthol</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86"/>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Benzanilide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132"/>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Benzoic Acid 2 naphthyl ester</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82"/>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Bis - (2 ethyl hexyl) Pthalate (DOP)</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250 mL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187"/>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Brij 30%</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78"/>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19</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Buffer capsule AR (7.0pH)</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Pack</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A4794D"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3</w:t>
            </w:r>
            <w:r w:rsidR="00C56888" w:rsidRPr="006D661F">
              <w:rPr>
                <w:rFonts w:ascii="Times New Roman" w:hAnsi="Times New Roman" w:cs="Times New Roman"/>
                <w:color w:val="000000"/>
                <w:sz w:val="20"/>
                <w:szCs w:val="20"/>
                <w:lang w:val="en-IN" w:eastAsia="en-IN"/>
              </w:rPr>
              <w:t xml:space="preserve"> Pack</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Buffer capsule AR (9.2 pH)</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127E9D">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 Pack</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A4794D"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3</w:t>
            </w:r>
            <w:r w:rsidR="00C56888" w:rsidRPr="006D661F">
              <w:rPr>
                <w:rFonts w:ascii="Times New Roman" w:hAnsi="Times New Roman" w:cs="Times New Roman"/>
                <w:color w:val="000000"/>
                <w:sz w:val="20"/>
                <w:szCs w:val="20"/>
                <w:lang w:val="en-IN" w:eastAsia="en-IN"/>
              </w:rPr>
              <w:t xml:space="preserve"> Pack</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13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Caffein anhydrous</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127E9D">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18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Calcium chloride fused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127E9D">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Carbon tetra chloride</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26</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Citric acid Anhydrous</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28</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Copper sulphate</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6026A0" w:rsidP="006026A0">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1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29</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Crystal violet </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Cupric Acetate monohydrate crystals</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 Glucose mono 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 Butyl Pthalate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 ethanol amine ACS</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36</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 OctylAdipate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37</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 phenyl oxide / Diphenyl Ether</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38</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di- sodium  hydrogen phospate dodeca hydrate </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1K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Dicyclohexyl Pthalate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250 g</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Di-sodium  hydrogen citrate sesqui 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Disodium hydrogen Orthophosphate (anhydrous)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7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Disodium hydrogen phosphate dihydrate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Docosane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50g </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A73524" w:rsidRPr="006D661F" w:rsidTr="00A73524">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47</w:t>
            </w:r>
          </w:p>
        </w:tc>
        <w:tc>
          <w:tcPr>
            <w:tcW w:w="2127" w:type="dxa"/>
            <w:tcBorders>
              <w:top w:val="nil"/>
              <w:left w:val="nil"/>
              <w:bottom w:val="single" w:sz="4" w:space="0" w:color="auto"/>
              <w:right w:val="single" w:sz="4" w:space="0" w:color="auto"/>
            </w:tcBorders>
            <w:shd w:val="clear" w:color="000000" w:fill="FFFFFF"/>
            <w:vAlign w:val="center"/>
            <w:hideMark/>
          </w:tcPr>
          <w:p w:rsidR="00C56888"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Ethyl alcohol </w:t>
            </w:r>
          </w:p>
          <w:p w:rsidR="00A73524" w:rsidRPr="006D661F" w:rsidRDefault="00A73524" w:rsidP="006D661F">
            <w:pPr>
              <w:spacing w:after="0" w:line="240" w:lineRule="auto"/>
              <w:rPr>
                <w:rFonts w:ascii="Times New Roman" w:hAnsi="Times New Roman" w:cs="Times New Roman"/>
                <w:color w:val="000000"/>
                <w:sz w:val="20"/>
                <w:szCs w:val="20"/>
                <w:lang w:val="en-IN" w:eastAsia="en-IN"/>
              </w:rPr>
            </w:pP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20</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A73524" w:rsidRPr="006D661F" w:rsidTr="00A73524">
        <w:trPr>
          <w:trHeight w:val="50"/>
        </w:trPr>
        <w:tc>
          <w:tcPr>
            <w:tcW w:w="582" w:type="dxa"/>
            <w:tcBorders>
              <w:top w:val="single" w:sz="4" w:space="0" w:color="auto"/>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Extran or labolene or equivalent soap solution for glassware cleaning(Neutral)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35 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A73524" w:rsidRPr="006D661F" w:rsidTr="00A73524">
        <w:trPr>
          <w:trHeight w:val="50"/>
        </w:trPr>
        <w:tc>
          <w:tcPr>
            <w:tcW w:w="582" w:type="dxa"/>
            <w:tcBorders>
              <w:top w:val="single" w:sz="4" w:space="0" w:color="auto"/>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49</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Ferric Ammonium sulphate 8 % W/V sol for Chloride (Volhards indicator)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Ferric Ammonium sulphate/ Ammonium iron(III) sulfate d</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Hydrofluric acid</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56</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Iodine resublimed</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2</w:t>
            </w:r>
            <w:r w:rsidR="00C56888" w:rsidRPr="006D661F">
              <w:rPr>
                <w:rFonts w:ascii="Times New Roman" w:hAnsi="Times New Roman" w:cs="Times New Roman"/>
                <w:color w:val="000000"/>
                <w:sz w:val="20"/>
                <w:szCs w:val="20"/>
                <w:lang w:val="en-IN" w:eastAsia="en-IN"/>
              </w:rPr>
              <w:t xml:space="preserve">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57</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Iron(III) nitrate Nonahydrate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59</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Lead Acetate (Neutral)</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2.5</w:t>
            </w:r>
            <w:r w:rsidR="00C56888" w:rsidRPr="006D661F">
              <w:rPr>
                <w:rFonts w:ascii="Times New Roman" w:hAnsi="Times New Roman" w:cs="Times New Roman"/>
                <w:color w:val="000000"/>
                <w:sz w:val="20"/>
                <w:szCs w:val="20"/>
                <w:lang w:val="en-IN" w:eastAsia="en-IN"/>
              </w:rPr>
              <w:t xml:space="preserve"> K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60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sz w:val="20"/>
                <w:szCs w:val="20"/>
                <w:lang w:val="en-IN" w:eastAsia="en-IN"/>
              </w:rPr>
            </w:pPr>
            <w:r w:rsidRPr="006D661F">
              <w:rPr>
                <w:rFonts w:ascii="Times New Roman" w:hAnsi="Times New Roman" w:cs="Times New Roman"/>
                <w:sz w:val="20"/>
                <w:szCs w:val="20"/>
                <w:lang w:val="en-IN" w:eastAsia="en-IN"/>
              </w:rPr>
              <w:t>Liquid Paraffin Heavy</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61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Magnesium Chloride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63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Mercury (II) thiocyanate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1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65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NaBH4 Sodium Borohydrate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50"/>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72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pH paper with range</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Pk</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Pk</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73</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Phenyl Sulfone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77</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Potassium Hydroxide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2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Potassium thiocyanate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593202" w:rsidP="006D661F">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2.5</w:t>
            </w:r>
            <w:r w:rsidR="00C56888" w:rsidRPr="006D661F">
              <w:rPr>
                <w:rFonts w:ascii="Times New Roman" w:hAnsi="Times New Roman" w:cs="Times New Roman"/>
                <w:color w:val="000000"/>
                <w:sz w:val="20"/>
                <w:szCs w:val="20"/>
                <w:lang w:val="en-IN" w:eastAsia="en-IN"/>
              </w:rPr>
              <w:t xml:space="preserve">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Propyl 4- Hydroxy benzoate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Acetate anhydrous</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Citrate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87</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di chloro iso Cyanurate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88</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dihydrogen ortho phosphate anhydrous</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89</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di-hydrogen ortho-Phosphate dihydrate AR</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90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Sodium di-hydrogen ortho-Phosphate Monohydrate AR</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92</w:t>
            </w:r>
          </w:p>
        </w:tc>
        <w:tc>
          <w:tcPr>
            <w:tcW w:w="2127" w:type="dxa"/>
            <w:tcBorders>
              <w:top w:val="nil"/>
              <w:left w:val="nil"/>
              <w:bottom w:val="single" w:sz="4" w:space="0" w:color="auto"/>
              <w:right w:val="nil"/>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Sodium nitrite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96</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Stannous chloride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98</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Sulphanilic acid</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Tetra decanoPhenone</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25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Thio Urea</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Tri Ethanol amine</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L</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104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Trisodium hydrogen citrate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 Kg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C56888" w:rsidRPr="006D661F"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124</w:t>
            </w:r>
          </w:p>
        </w:tc>
        <w:tc>
          <w:tcPr>
            <w:tcW w:w="2127"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 xml:space="preserve">Urea </w:t>
            </w:r>
          </w:p>
        </w:tc>
        <w:tc>
          <w:tcPr>
            <w:tcW w:w="113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AR</w:t>
            </w:r>
          </w:p>
        </w:tc>
        <w:tc>
          <w:tcPr>
            <w:tcW w:w="1275"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500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6D661F" w:rsidRDefault="00C56888" w:rsidP="006D661F">
            <w:pPr>
              <w:spacing w:after="0" w:line="240" w:lineRule="auto"/>
              <w:jc w:val="center"/>
              <w:rPr>
                <w:rFonts w:ascii="Times New Roman" w:hAnsi="Times New Roman" w:cs="Times New Roman"/>
                <w:color w:val="000000"/>
                <w:sz w:val="20"/>
                <w:szCs w:val="20"/>
                <w:lang w:val="en-IN" w:eastAsia="en-IN"/>
              </w:rPr>
            </w:pPr>
            <w:r w:rsidRPr="006D661F">
              <w:rPr>
                <w:rFonts w:ascii="Times New Roman" w:hAnsi="Times New Roman" w:cs="Times New Roman"/>
                <w:color w:val="000000"/>
                <w:sz w:val="20"/>
                <w:szCs w:val="20"/>
                <w:lang w:val="en-IN" w:eastAsia="en-IN"/>
              </w:rPr>
              <w:t>Chemical AR grade</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1A</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Acetone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2.5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Acetic Acid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A73524">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Ammonium Acetate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ULC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 g</w:t>
            </w:r>
          </w:p>
        </w:tc>
        <w:tc>
          <w:tcPr>
            <w:tcW w:w="1984" w:type="dxa"/>
            <w:tcBorders>
              <w:top w:val="nil"/>
              <w:left w:val="nil"/>
              <w:bottom w:val="single" w:sz="4" w:space="0" w:color="auto"/>
              <w:right w:val="single" w:sz="4" w:space="0" w:color="auto"/>
            </w:tcBorders>
            <w:shd w:val="clear" w:color="auto" w:fill="auto"/>
            <w:vAlign w:val="center"/>
            <w:hideMark/>
          </w:tcPr>
          <w:p w:rsidR="00A73524" w:rsidRPr="00C56888" w:rsidRDefault="00C56888" w:rsidP="00A73524">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A73524">
        <w:trPr>
          <w:trHeight w:val="284"/>
        </w:trPr>
        <w:tc>
          <w:tcPr>
            <w:tcW w:w="582" w:type="dxa"/>
            <w:tcBorders>
              <w:top w:val="single" w:sz="4" w:space="0" w:color="auto"/>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Ammonium Formate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ULC/MS</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 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 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A73524">
        <w:trPr>
          <w:trHeight w:val="284"/>
        </w:trPr>
        <w:tc>
          <w:tcPr>
            <w:tcW w:w="582" w:type="dxa"/>
            <w:tcBorders>
              <w:top w:val="single" w:sz="4" w:space="0" w:color="auto"/>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7</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C18 Sorbent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Residue Grade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100 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 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Formic Acid </w:t>
            </w:r>
          </w:p>
        </w:tc>
        <w:tc>
          <w:tcPr>
            <w:tcW w:w="1134"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ULC</w:t>
            </w:r>
          </w:p>
        </w:tc>
        <w:tc>
          <w:tcPr>
            <w:tcW w:w="1275"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3</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Graphitized Carbon black (GCB)</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Residue Grade</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r w:rsidR="00593202">
              <w:rPr>
                <w:rFonts w:ascii="Times New Roman" w:hAnsi="Times New Roman" w:cs="Times New Roman"/>
                <w:color w:val="000000"/>
                <w:sz w:val="20"/>
                <w:szCs w:val="20"/>
                <w:lang w:val="en-IN" w:eastAsia="en-IN"/>
              </w:rPr>
              <w:t>0</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100</w:t>
            </w:r>
            <w:r w:rsidR="00593202">
              <w:rPr>
                <w:rFonts w:ascii="Times New Roman" w:hAnsi="Times New Roman" w:cs="Times New Roman"/>
                <w:color w:val="000000"/>
                <w:sz w:val="20"/>
                <w:szCs w:val="20"/>
                <w:lang w:val="en-IN" w:eastAsia="en-IN"/>
              </w:rPr>
              <w:t>0</w:t>
            </w:r>
            <w:r w:rsidRPr="00C56888">
              <w:rPr>
                <w:rFonts w:ascii="Times New Roman" w:hAnsi="Times New Roman" w:cs="Times New Roman"/>
                <w:color w:val="000000"/>
                <w:sz w:val="20"/>
                <w:szCs w:val="20"/>
                <w:lang w:val="en-IN" w:eastAsia="en-IN"/>
              </w:rPr>
              <w:t xml:space="preserve"> g</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Iso octane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14</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Di Isopropyl ether</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L- Cystine</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Biological Grade</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500g</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17</w:t>
            </w:r>
          </w:p>
        </w:tc>
        <w:tc>
          <w:tcPr>
            <w:tcW w:w="2127" w:type="dxa"/>
            <w:tcBorders>
              <w:top w:val="nil"/>
              <w:left w:val="nil"/>
              <w:bottom w:val="single" w:sz="4" w:space="0" w:color="auto"/>
              <w:right w:val="single" w:sz="4" w:space="0" w:color="auto"/>
            </w:tcBorders>
            <w:shd w:val="clear" w:color="000000" w:fill="FFFFFF"/>
            <w:noWrap/>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Methanol</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ULC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4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593202" w:rsidP="00C56888">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4</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593202" w:rsidP="00C56888">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16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18</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n- Hexane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2.5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14</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35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19</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n- pentane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20</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Ortho Phospharic Acid (80%)</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HPLC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 mL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500 mL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21</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Primary Secondary Amine (PSA)</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Residue Grade</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100 g</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1000 g</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22</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Tetrachloroethylene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SPECTRO GRADE</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593202" w:rsidP="00C56888">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5</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5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 xml:space="preserve">Water </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ULC</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4 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21</w:t>
            </w:r>
          </w:p>
        </w:tc>
        <w:tc>
          <w:tcPr>
            <w:tcW w:w="1276"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84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r w:rsidR="00EC3720" w:rsidRPr="00C56888" w:rsidTr="0085128C">
        <w:trPr>
          <w:trHeight w:val="284"/>
        </w:trPr>
        <w:tc>
          <w:tcPr>
            <w:tcW w:w="582" w:type="dxa"/>
            <w:tcBorders>
              <w:top w:val="nil"/>
              <w:left w:val="single" w:sz="4" w:space="0" w:color="auto"/>
              <w:bottom w:val="single" w:sz="4" w:space="0" w:color="auto"/>
              <w:right w:val="single" w:sz="4" w:space="0" w:color="auto"/>
            </w:tcBorders>
          </w:tcPr>
          <w:p w:rsidR="00C56888" w:rsidRPr="00C56888" w:rsidRDefault="00C56888" w:rsidP="00714BDF">
            <w:pPr>
              <w:pStyle w:val="ListParagraph"/>
              <w:numPr>
                <w:ilvl w:val="0"/>
                <w:numId w:val="65"/>
              </w:numPr>
              <w:jc w:val="center"/>
              <w:rPr>
                <w:rFonts w:ascii="Times New Roman" w:hAnsi="Times New Roman"/>
                <w:color w:val="000000"/>
                <w:sz w:val="20"/>
                <w:szCs w:val="20"/>
                <w:lang w:val="en-IN" w:eastAsia="en-I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35</w:t>
            </w:r>
          </w:p>
        </w:tc>
        <w:tc>
          <w:tcPr>
            <w:tcW w:w="2127" w:type="dxa"/>
            <w:tcBorders>
              <w:top w:val="nil"/>
              <w:left w:val="nil"/>
              <w:bottom w:val="single" w:sz="4" w:space="0" w:color="auto"/>
              <w:right w:val="single" w:sz="4" w:space="0" w:color="auto"/>
            </w:tcBorders>
            <w:shd w:val="clear" w:color="000000" w:fill="FFFFFF"/>
            <w:vAlign w:val="center"/>
            <w:hideMark/>
          </w:tcPr>
          <w:p w:rsidR="00C56888" w:rsidRPr="00C56888" w:rsidRDefault="00C56888" w:rsidP="00C56888">
            <w:pPr>
              <w:spacing w:after="0" w:line="240" w:lineRule="auto"/>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CS2</w:t>
            </w:r>
          </w:p>
        </w:tc>
        <w:tc>
          <w:tcPr>
            <w:tcW w:w="113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SPECTRO GRADE</w:t>
            </w:r>
          </w:p>
        </w:tc>
        <w:tc>
          <w:tcPr>
            <w:tcW w:w="1275"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1L</w:t>
            </w:r>
          </w:p>
        </w:tc>
        <w:tc>
          <w:tcPr>
            <w:tcW w:w="851" w:type="dxa"/>
            <w:tcBorders>
              <w:top w:val="nil"/>
              <w:left w:val="nil"/>
              <w:bottom w:val="single" w:sz="4" w:space="0" w:color="auto"/>
              <w:right w:val="single" w:sz="4" w:space="0" w:color="auto"/>
            </w:tcBorders>
            <w:shd w:val="clear" w:color="auto" w:fill="auto"/>
            <w:noWrap/>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2 L</w:t>
            </w:r>
          </w:p>
        </w:tc>
        <w:tc>
          <w:tcPr>
            <w:tcW w:w="1984" w:type="dxa"/>
            <w:tcBorders>
              <w:top w:val="nil"/>
              <w:left w:val="nil"/>
              <w:bottom w:val="single" w:sz="4" w:space="0" w:color="auto"/>
              <w:right w:val="single" w:sz="4" w:space="0" w:color="auto"/>
            </w:tcBorders>
            <w:shd w:val="clear" w:color="auto" w:fill="auto"/>
            <w:vAlign w:val="center"/>
            <w:hideMark/>
          </w:tcPr>
          <w:p w:rsidR="00C56888" w:rsidRPr="00C56888" w:rsidRDefault="00C56888" w:rsidP="00C56888">
            <w:pPr>
              <w:spacing w:after="0" w:line="240" w:lineRule="auto"/>
              <w:jc w:val="center"/>
              <w:rPr>
                <w:rFonts w:ascii="Times New Roman" w:hAnsi="Times New Roman" w:cs="Times New Roman"/>
                <w:color w:val="000000"/>
                <w:sz w:val="20"/>
                <w:szCs w:val="20"/>
                <w:lang w:val="en-IN" w:eastAsia="en-IN"/>
              </w:rPr>
            </w:pPr>
            <w:r w:rsidRPr="00C56888">
              <w:rPr>
                <w:rFonts w:ascii="Times New Roman" w:hAnsi="Times New Roman" w:cs="Times New Roman"/>
                <w:color w:val="000000"/>
                <w:sz w:val="20"/>
                <w:szCs w:val="20"/>
                <w:lang w:val="en-IN" w:eastAsia="en-IN"/>
              </w:rPr>
              <w:t>Special grade Chemicals</w:t>
            </w:r>
          </w:p>
        </w:tc>
      </w:tr>
    </w:tbl>
    <w:p w:rsidR="0084276B" w:rsidRDefault="0084276B">
      <w:pPr>
        <w:spacing w:after="0" w:line="240" w:lineRule="auto"/>
        <w:rPr>
          <w:rFonts w:ascii="Times New Roman" w:hAnsi="Times New Roman" w:cs="Times New Roman"/>
          <w:b/>
          <w:color w:val="000000"/>
          <w:sz w:val="24"/>
          <w:szCs w:val="24"/>
          <w:u w:val="single"/>
        </w:rPr>
      </w:pPr>
    </w:p>
    <w:p w:rsidR="0084276B" w:rsidRDefault="008427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Table – B: Pesticide Management Division – Glassware items</w:t>
      </w:r>
    </w:p>
    <w:p w:rsidR="0084276B" w:rsidRDefault="0084276B">
      <w:pPr>
        <w:spacing w:after="0" w:line="240" w:lineRule="auto"/>
        <w:rPr>
          <w:rFonts w:ascii="Times New Roman" w:hAnsi="Times New Roman" w:cs="Times New Roman"/>
          <w:b/>
          <w:color w:val="000000"/>
          <w:sz w:val="24"/>
          <w:szCs w:val="24"/>
          <w:u w:val="single"/>
        </w:rPr>
      </w:pPr>
    </w:p>
    <w:tbl>
      <w:tblPr>
        <w:tblW w:w="9923" w:type="dxa"/>
        <w:tblInd w:w="-34" w:type="dxa"/>
        <w:tblLayout w:type="fixed"/>
        <w:tblLook w:val="04A0" w:firstRow="1" w:lastRow="0" w:firstColumn="1" w:lastColumn="0" w:noHBand="0" w:noVBand="1"/>
      </w:tblPr>
      <w:tblGrid>
        <w:gridCol w:w="568"/>
        <w:gridCol w:w="850"/>
        <w:gridCol w:w="1985"/>
        <w:gridCol w:w="1984"/>
        <w:gridCol w:w="1134"/>
        <w:gridCol w:w="1418"/>
        <w:gridCol w:w="1984"/>
      </w:tblGrid>
      <w:tr w:rsidR="00BB1ED2" w:rsidRPr="00E8668E" w:rsidTr="00BB1ED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E8668E" w:rsidRDefault="00E8668E" w:rsidP="00E8668E">
            <w:pPr>
              <w:pStyle w:val="NoSpacing"/>
              <w:jc w:val="center"/>
              <w:rPr>
                <w:rFonts w:ascii="Times New Roman" w:hAnsi="Times New Roman"/>
                <w:sz w:val="20"/>
                <w:szCs w:val="20"/>
              </w:rPr>
            </w:pPr>
            <w:r>
              <w:rPr>
                <w:rFonts w:ascii="Times New Roman" w:hAnsi="Times New Roman"/>
                <w:sz w:val="20"/>
                <w:szCs w:val="20"/>
              </w:rPr>
              <w:t>Sl. No.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S.</w:t>
            </w:r>
            <w:r w:rsidRPr="00E8668E">
              <w:rPr>
                <w:rFonts w:ascii="Times New Roman" w:hAnsi="Times New Roman"/>
                <w:sz w:val="20"/>
                <w:szCs w:val="20"/>
              </w:rPr>
              <w:t xml:space="preserve"> </w:t>
            </w:r>
            <w:r w:rsidRPr="00E8668E">
              <w:rPr>
                <w:rFonts w:ascii="Times New Roman" w:hAnsi="Times New Roman"/>
                <w:sz w:val="20"/>
                <w:szCs w:val="20"/>
                <w:lang w:val="en-IN" w:eastAsia="en-IN"/>
              </w:rPr>
              <w:t>No.</w:t>
            </w:r>
            <w:r w:rsidR="00E8668E">
              <w:rPr>
                <w:rFonts w:ascii="Times New Roman" w:hAnsi="Times New Roman"/>
                <w:sz w:val="20"/>
                <w:szCs w:val="20"/>
                <w:lang w:val="en-IN" w:eastAsia="en-IN"/>
              </w:rPr>
              <w:t xml:space="preserve"> of Div</w:t>
            </w:r>
          </w:p>
        </w:tc>
        <w:tc>
          <w:tcPr>
            <w:tcW w:w="1985" w:type="dxa"/>
            <w:tcBorders>
              <w:top w:val="single" w:sz="4" w:space="0" w:color="auto"/>
              <w:left w:val="nil"/>
              <w:bottom w:val="single" w:sz="4" w:space="0" w:color="auto"/>
              <w:right w:val="single" w:sz="4" w:space="0" w:color="auto"/>
            </w:tcBorders>
            <w:shd w:val="clear" w:color="auto" w:fill="auto"/>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Name of the Chemical &amp; G</w:t>
            </w:r>
            <w:r w:rsidRPr="00E8668E">
              <w:rPr>
                <w:rFonts w:ascii="Times New Roman" w:hAnsi="Times New Roman"/>
                <w:sz w:val="20"/>
                <w:szCs w:val="20"/>
              </w:rPr>
              <w:t>l</w:t>
            </w:r>
            <w:r w:rsidRPr="00E8668E">
              <w:rPr>
                <w:rFonts w:ascii="Times New Roman" w:hAnsi="Times New Roman"/>
                <w:sz w:val="20"/>
                <w:szCs w:val="20"/>
                <w:lang w:val="en-IN" w:eastAsia="en-IN"/>
              </w:rPr>
              <w:t>assware and other laboratory items</w:t>
            </w:r>
          </w:p>
        </w:tc>
        <w:tc>
          <w:tcPr>
            <w:tcW w:w="1984" w:type="dxa"/>
            <w:tcBorders>
              <w:top w:val="single" w:sz="4" w:space="0" w:color="auto"/>
              <w:left w:val="nil"/>
              <w:bottom w:val="single" w:sz="4" w:space="0" w:color="auto"/>
              <w:right w:val="single" w:sz="4" w:space="0" w:color="auto"/>
            </w:tcBorders>
            <w:shd w:val="clear" w:color="auto" w:fill="auto"/>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Grade/ Specification</w:t>
            </w:r>
          </w:p>
        </w:tc>
        <w:tc>
          <w:tcPr>
            <w:tcW w:w="1134" w:type="dxa"/>
            <w:tcBorders>
              <w:top w:val="single" w:sz="4" w:space="0" w:color="auto"/>
              <w:left w:val="nil"/>
              <w:bottom w:val="single" w:sz="4" w:space="0" w:color="auto"/>
              <w:right w:val="single" w:sz="4" w:space="0" w:color="auto"/>
            </w:tcBorders>
            <w:shd w:val="clear" w:color="auto" w:fill="auto"/>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Pack size</w:t>
            </w:r>
          </w:p>
        </w:tc>
        <w:tc>
          <w:tcPr>
            <w:tcW w:w="1418" w:type="dxa"/>
            <w:tcBorders>
              <w:top w:val="single" w:sz="4" w:space="0" w:color="auto"/>
              <w:left w:val="nil"/>
              <w:bottom w:val="single" w:sz="4" w:space="0" w:color="auto"/>
              <w:right w:val="single" w:sz="4" w:space="0" w:color="auto"/>
            </w:tcBorders>
            <w:shd w:val="clear" w:color="auto" w:fill="auto"/>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Total Quantity in gm/Kg/Ltrs (Column 4 x  5)</w:t>
            </w:r>
          </w:p>
        </w:tc>
        <w:tc>
          <w:tcPr>
            <w:tcW w:w="1984" w:type="dxa"/>
            <w:tcBorders>
              <w:top w:val="single" w:sz="4" w:space="0" w:color="auto"/>
              <w:left w:val="nil"/>
              <w:bottom w:val="single" w:sz="4" w:space="0" w:color="auto"/>
              <w:right w:val="single" w:sz="4" w:space="0" w:color="auto"/>
            </w:tcBorders>
            <w:shd w:val="clear" w:color="auto" w:fill="auto"/>
            <w:hideMark/>
          </w:tcPr>
          <w:p w:rsidR="0084276B" w:rsidRPr="00E8668E" w:rsidRDefault="0084276B" w:rsidP="00E8668E">
            <w:pPr>
              <w:pStyle w:val="NoSpacing"/>
              <w:jc w:val="center"/>
              <w:rPr>
                <w:rFonts w:ascii="Times New Roman" w:hAnsi="Times New Roman"/>
                <w:sz w:val="20"/>
                <w:szCs w:val="20"/>
                <w:lang w:val="en-IN" w:eastAsia="en-IN"/>
              </w:rPr>
            </w:pPr>
            <w:r w:rsidRPr="00E8668E">
              <w:rPr>
                <w:rFonts w:ascii="Times New Roman" w:hAnsi="Times New Roman"/>
                <w:sz w:val="20"/>
                <w:szCs w:val="20"/>
                <w:lang w:val="en-IN" w:eastAsia="en-IN"/>
              </w:rPr>
              <w:t>Type of Item (Weather Chemical, Glassware and other laboratory items)</w:t>
            </w:r>
          </w:p>
        </w:tc>
      </w:tr>
      <w:tr w:rsidR="0084276B" w:rsidRPr="0084276B" w:rsidTr="00BB1ED2">
        <w:trPr>
          <w:trHeight w:val="300"/>
        </w:trPr>
        <w:tc>
          <w:tcPr>
            <w:tcW w:w="568" w:type="dxa"/>
            <w:tcBorders>
              <w:top w:val="single" w:sz="4" w:space="0" w:color="auto"/>
              <w:left w:val="single" w:sz="4" w:space="0" w:color="auto"/>
              <w:bottom w:val="single" w:sz="4" w:space="0" w:color="auto"/>
              <w:right w:val="single" w:sz="4" w:space="0" w:color="auto"/>
            </w:tcBorders>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9A5BD8" w:rsidP="0084276B">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7</w:t>
            </w:r>
          </w:p>
        </w:tc>
      </w:tr>
      <w:tr w:rsidR="0084276B" w:rsidRPr="0084276B" w:rsidTr="007A3F92">
        <w:trPr>
          <w:trHeight w:val="50"/>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8</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1 mL Class-A </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nil"/>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284"/>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9</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2 mL Class-A</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284"/>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5 mL Class-A </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284"/>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11</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10 mL- Class-A </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284"/>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12</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25 mL Class-A </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284"/>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13</w:t>
            </w:r>
          </w:p>
        </w:tc>
        <w:tc>
          <w:tcPr>
            <w:tcW w:w="1985"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Bulb Pipette</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50 mL Class-A </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6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14</w:t>
            </w:r>
          </w:p>
        </w:tc>
        <w:tc>
          <w:tcPr>
            <w:tcW w:w="1985"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Burettes, straight bore with PTFE stopcock</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50 mL- Class A with 0.1 mL sub division and ± 0.05 mL tolerance</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0.1 mL, sub division 0.01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1.0 mL, sub division 0.01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sz w:val="20"/>
                <w:szCs w:val="20"/>
                <w:lang w:val="en-IN" w:eastAsia="en-IN"/>
              </w:rPr>
            </w:pPr>
            <w:r w:rsidRPr="0084276B">
              <w:rPr>
                <w:rFonts w:ascii="Times New Roman" w:hAnsi="Times New Roman" w:cs="Times New Roman"/>
                <w:sz w:val="20"/>
                <w:szCs w:val="20"/>
                <w:lang w:val="en-IN" w:eastAsia="en-IN"/>
              </w:rPr>
              <w:t xml:space="preserve">Pipettes, Measuring, Graduated,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0.5 mL, sub division 0.02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5 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2.0 mL, sub division 0.02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5.0 mL, sub division 0.05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BB1ED2" w:rsidRPr="0084276B" w:rsidTr="007A3F92">
        <w:trPr>
          <w:trHeight w:val="510"/>
        </w:trPr>
        <w:tc>
          <w:tcPr>
            <w:tcW w:w="568" w:type="dxa"/>
            <w:tcBorders>
              <w:top w:val="single" w:sz="4" w:space="0" w:color="auto"/>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10.0 mL, sub division 0.1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nil"/>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84276B" w:rsidRPr="0084276B" w:rsidTr="007A3F92">
        <w:trPr>
          <w:trHeight w:val="510"/>
        </w:trPr>
        <w:tc>
          <w:tcPr>
            <w:tcW w:w="568" w:type="dxa"/>
            <w:tcBorders>
              <w:top w:val="nil"/>
              <w:left w:val="single" w:sz="4" w:space="0" w:color="auto"/>
              <w:bottom w:val="single" w:sz="4" w:space="0" w:color="auto"/>
              <w:right w:val="single" w:sz="4" w:space="0" w:color="auto"/>
            </w:tcBorders>
          </w:tcPr>
          <w:p w:rsidR="0084276B" w:rsidRPr="009A5BD8" w:rsidRDefault="0084276B"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84276B" w:rsidRPr="0084276B" w:rsidRDefault="0084276B" w:rsidP="007A3F92">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21</w:t>
            </w:r>
          </w:p>
        </w:tc>
        <w:tc>
          <w:tcPr>
            <w:tcW w:w="1985"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 xml:space="preserve">Pipettes, Measuring, Graduated, </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Class -A,  25.0 mL, sub division 0.2 mL</w:t>
            </w:r>
          </w:p>
        </w:tc>
        <w:tc>
          <w:tcPr>
            <w:tcW w:w="1134" w:type="dxa"/>
            <w:tcBorders>
              <w:top w:val="nil"/>
              <w:left w:val="nil"/>
              <w:bottom w:val="single" w:sz="4" w:space="0" w:color="auto"/>
              <w:right w:val="single" w:sz="4" w:space="0" w:color="auto"/>
            </w:tcBorders>
            <w:shd w:val="clear" w:color="auto" w:fill="auto"/>
            <w:noWrap/>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1/Pk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10 No.</w:t>
            </w:r>
          </w:p>
        </w:tc>
        <w:tc>
          <w:tcPr>
            <w:tcW w:w="1984" w:type="dxa"/>
            <w:tcBorders>
              <w:top w:val="nil"/>
              <w:left w:val="nil"/>
              <w:bottom w:val="single" w:sz="4" w:space="0" w:color="auto"/>
              <w:right w:val="single" w:sz="4" w:space="0" w:color="auto"/>
            </w:tcBorders>
            <w:shd w:val="clear" w:color="auto" w:fill="auto"/>
            <w:vAlign w:val="center"/>
            <w:hideMark/>
          </w:tcPr>
          <w:p w:rsidR="0084276B" w:rsidRPr="0084276B" w:rsidRDefault="0084276B" w:rsidP="0084276B">
            <w:pPr>
              <w:spacing w:after="0" w:line="240" w:lineRule="auto"/>
              <w:jc w:val="center"/>
              <w:rPr>
                <w:rFonts w:ascii="Times New Roman" w:hAnsi="Times New Roman" w:cs="Times New Roman"/>
                <w:color w:val="000000"/>
                <w:sz w:val="20"/>
                <w:szCs w:val="20"/>
                <w:lang w:val="en-IN" w:eastAsia="en-IN"/>
              </w:rPr>
            </w:pPr>
            <w:r w:rsidRPr="0084276B">
              <w:rPr>
                <w:rFonts w:ascii="Times New Roman" w:hAnsi="Times New Roman" w:cs="Times New Roman"/>
                <w:color w:val="000000"/>
                <w:sz w:val="20"/>
                <w:szCs w:val="20"/>
                <w:lang w:val="en-IN" w:eastAsia="en-IN"/>
              </w:rPr>
              <w:t>Glassware class-A</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w:t>
            </w:r>
          </w:p>
        </w:tc>
        <w:tc>
          <w:tcPr>
            <w:tcW w:w="1985"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Beaker with spout</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w:t>
            </w:r>
          </w:p>
        </w:tc>
        <w:tc>
          <w:tcPr>
            <w:tcW w:w="1985"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Beaker with spout</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6</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 bottles (Borosilicate) ,Flat Bottom  with PP screw caps &amp; PTFE Liner</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30 mL capacity</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7</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Bottles Reagent, Plain Narrow Mouth, Graduated with Interchangeable Flat Head Stopper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8</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Bottles Reagent, Plain Narrow Mouth, Graduated with Screw Cap and Pouring Ring PTFE/Rubber liner</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9</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Bottles Reagent, Plain Narrow Mouth, Graduated with Screw Cap and Pouring RingPTFE/Rubber liner</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Condenser. Allihn (Bulb Condenser)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19/26 socket, 200-250 mm jacket</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11</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Condenser. Allihn (Bulb Condenser)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24/29 socket, 450 mm jacket</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12</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Condenser. Allihn (Bulb Condenser)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19/26 socket, 450 mm jacket</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7</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15</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Conical flask with inter changeable stopper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16</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Conical flask with inter changeable stopper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17</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Dropping bottels with interchangeable stopper and rubber teat</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125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18</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Erlenmeyer conical flask , narrow mouth, with rim</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19</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Erlenmeyer conical flask , narrow mouth, with rim</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Funnels long stem borosilicate</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50mm</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21</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Funnels long stem borosilicate</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35 mm dia</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22</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Gas washing bottles with interchangeable joints, Dreshle's type (29/32)</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125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23</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Gas washing bottles with interchangeable joints, Dreshle's type (29/32)</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24</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 Plain Glass column  for Column chromatography</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Bore 30mm Dia 600 mm</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26</w:t>
            </w:r>
          </w:p>
        </w:tc>
        <w:tc>
          <w:tcPr>
            <w:tcW w:w="1985"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 stopper, Interchangeable</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Joint Size 19/26</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27</w:t>
            </w:r>
          </w:p>
        </w:tc>
        <w:tc>
          <w:tcPr>
            <w:tcW w:w="1985"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 stopper, Interchangeable</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Joint Size 24/29</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29</w:t>
            </w:r>
          </w:p>
        </w:tc>
        <w:tc>
          <w:tcPr>
            <w:tcW w:w="1985"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Glass Test Tubes with interchangable glass stoppers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32</w:t>
            </w:r>
          </w:p>
        </w:tc>
        <w:tc>
          <w:tcPr>
            <w:tcW w:w="1985"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Measuring Cylinder with spout</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8</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36</w:t>
            </w:r>
          </w:p>
        </w:tc>
        <w:tc>
          <w:tcPr>
            <w:tcW w:w="1985"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Microfunnel</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 mm dia</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12</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37</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Reaction flask , two necked (the side neck with provision to connect to gas rubber tubing of 8mm dia angled at 35 ° to vertical, centre neck with 24/29) </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38</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Reaction flask, round bottom, two necks angled at 35 ° to vertical (centre,24/29 side neck 19/26)</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39</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Reagent bottle (transparent) graduated with screw cap and pouring ring</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40</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Reagent bottle (transparent) graduated with screw cap and pouring ring</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7</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41</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Reagent bottle (transparent) narrow mouthwith Bakelite Screw Cap and PTFE/Rubber liner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127E9D" w:rsidP="000962E3">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1/Pk</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42</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Reagent bottle (transparent) narrow mouthwith Bakelite Screw Cap and PTFE/Rubber liner</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127E9D" w:rsidP="000962E3">
            <w:pPr>
              <w:spacing w:after="0" w:line="240" w:lineRule="auto"/>
              <w:jc w:val="center"/>
              <w:rPr>
                <w:rFonts w:ascii="Times New Roman" w:hAnsi="Times New Roman" w:cs="Times New Roman"/>
                <w:color w:val="000000"/>
                <w:sz w:val="20"/>
                <w:szCs w:val="20"/>
                <w:lang w:val="en-IN" w:eastAsia="en-IN"/>
              </w:rPr>
            </w:pPr>
            <w:r>
              <w:rPr>
                <w:rFonts w:ascii="Times New Roman" w:hAnsi="Times New Roman" w:cs="Times New Roman"/>
                <w:color w:val="000000"/>
                <w:sz w:val="20"/>
                <w:szCs w:val="20"/>
                <w:lang w:val="en-IN" w:eastAsia="en-IN"/>
              </w:rPr>
              <w:t>1/Pk</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43</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Reagent bottles,plain narrow mouth with interchangeable stopper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44</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Reagent bottles,plain narrow mouth with interchangeable stopper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45</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Reagent bottles,plain narrow mouth with interchangeable stopper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46</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Reagent bottles,plain narrow mouth with interchangeable stopper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47</w:t>
            </w:r>
          </w:p>
        </w:tc>
        <w:tc>
          <w:tcPr>
            <w:tcW w:w="1985"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RELATIVE DENSITY BOTTLES</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48</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Ria Vials ( glass)</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12mm dia  (5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400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49</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 Borosilicate amber colored glass vials with screw caps</w:t>
            </w:r>
          </w:p>
        </w:tc>
        <w:tc>
          <w:tcPr>
            <w:tcW w:w="1984" w:type="dxa"/>
            <w:tcBorders>
              <w:top w:val="nil"/>
              <w:left w:val="nil"/>
              <w:bottom w:val="single" w:sz="4" w:space="0" w:color="auto"/>
              <w:right w:val="single" w:sz="4" w:space="0" w:color="auto"/>
            </w:tcBorders>
            <w:shd w:val="clear" w:color="000000" w:fill="FFFFFF"/>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200</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50</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Separating Funnel straight bore with PTFE stopcock &amp; i/c stopper borosilicate</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2000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51</w:t>
            </w:r>
          </w:p>
        </w:tc>
        <w:tc>
          <w:tcPr>
            <w:tcW w:w="1985" w:type="dxa"/>
            <w:tcBorders>
              <w:top w:val="nil"/>
              <w:left w:val="nil"/>
              <w:bottom w:val="single" w:sz="4" w:space="0" w:color="auto"/>
              <w:right w:val="single" w:sz="4" w:space="0" w:color="auto"/>
            </w:tcBorders>
            <w:shd w:val="clear" w:color="auto" w:fill="auto"/>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Seprating funnel Pear Shape, with</w:t>
            </w:r>
            <w:r w:rsidRPr="000962E3">
              <w:rPr>
                <w:rFonts w:ascii="Times New Roman" w:hAnsi="Times New Roman" w:cs="Times New Roman"/>
                <w:color w:val="000000"/>
                <w:sz w:val="20"/>
                <w:szCs w:val="20"/>
                <w:lang w:val="en-IN" w:eastAsia="en-IN"/>
              </w:rPr>
              <w:br/>
              <w:t>PTFE Key Stopcock, Interchangeable Stopper 24 / 29</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250 ml borosilicate</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52</w:t>
            </w:r>
          </w:p>
        </w:tc>
        <w:tc>
          <w:tcPr>
            <w:tcW w:w="1985" w:type="dxa"/>
            <w:tcBorders>
              <w:top w:val="nil"/>
              <w:left w:val="nil"/>
              <w:bottom w:val="single" w:sz="4" w:space="0" w:color="auto"/>
              <w:right w:val="single" w:sz="4" w:space="0" w:color="auto"/>
            </w:tcBorders>
            <w:shd w:val="clear" w:color="000000" w:fill="FFFFFF"/>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Specific gravity bottle/ Pyknometer U shape</w:t>
            </w:r>
          </w:p>
        </w:tc>
        <w:tc>
          <w:tcPr>
            <w:tcW w:w="1984"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25 ml</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4</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7A3F92"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r w:rsidR="000962E3" w:rsidRPr="000962E3" w:rsidTr="007A3F92">
        <w:trPr>
          <w:trHeight w:val="284"/>
        </w:trPr>
        <w:tc>
          <w:tcPr>
            <w:tcW w:w="568" w:type="dxa"/>
            <w:tcBorders>
              <w:top w:val="nil"/>
              <w:left w:val="single" w:sz="4" w:space="0" w:color="auto"/>
              <w:bottom w:val="single" w:sz="4" w:space="0" w:color="auto"/>
              <w:right w:val="single" w:sz="4" w:space="0" w:color="auto"/>
            </w:tcBorders>
          </w:tcPr>
          <w:p w:rsidR="000962E3" w:rsidRPr="000962E3" w:rsidRDefault="000962E3" w:rsidP="00714BDF">
            <w:pPr>
              <w:pStyle w:val="ListParagraph"/>
              <w:numPr>
                <w:ilvl w:val="0"/>
                <w:numId w:val="66"/>
              </w:numPr>
              <w:jc w:val="center"/>
              <w:rPr>
                <w:rFonts w:ascii="Times New Roman" w:hAnsi="Times New Roman"/>
                <w:color w:val="000000"/>
                <w:sz w:val="20"/>
                <w:szCs w:val="20"/>
                <w:lang w:val="en-IN" w:eastAsia="en-IN"/>
              </w:rPr>
            </w:pPr>
          </w:p>
        </w:tc>
        <w:tc>
          <w:tcPr>
            <w:tcW w:w="850" w:type="dxa"/>
            <w:tcBorders>
              <w:top w:val="nil"/>
              <w:left w:val="single" w:sz="4" w:space="0" w:color="auto"/>
              <w:bottom w:val="single" w:sz="4" w:space="0" w:color="auto"/>
              <w:right w:val="single" w:sz="4" w:space="0" w:color="auto"/>
            </w:tcBorders>
            <w:shd w:val="clear" w:color="auto" w:fill="auto"/>
            <w:noWrap/>
            <w:hideMark/>
          </w:tcPr>
          <w:p w:rsidR="000962E3" w:rsidRPr="000962E3" w:rsidRDefault="000962E3" w:rsidP="007A3F92">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53</w:t>
            </w:r>
          </w:p>
        </w:tc>
        <w:tc>
          <w:tcPr>
            <w:tcW w:w="1985" w:type="dxa"/>
            <w:tcBorders>
              <w:top w:val="nil"/>
              <w:left w:val="nil"/>
              <w:bottom w:val="single" w:sz="4" w:space="0" w:color="auto"/>
              <w:right w:val="single" w:sz="4" w:space="0" w:color="auto"/>
            </w:tcBorders>
            <w:shd w:val="clear" w:color="auto" w:fill="auto"/>
            <w:vAlign w:val="center"/>
            <w:hideMark/>
          </w:tcPr>
          <w:p w:rsidR="000962E3" w:rsidRPr="000962E3" w:rsidRDefault="000962E3" w:rsidP="000962E3">
            <w:pPr>
              <w:spacing w:after="0" w:line="240" w:lineRule="auto"/>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 xml:space="preserve">STIRRERS with PTFE Blade, suitable for </w:t>
            </w:r>
          </w:p>
        </w:tc>
        <w:tc>
          <w:tcPr>
            <w:tcW w:w="1984" w:type="dxa"/>
            <w:tcBorders>
              <w:top w:val="nil"/>
              <w:left w:val="nil"/>
              <w:bottom w:val="single" w:sz="4" w:space="0" w:color="auto"/>
              <w:right w:val="single" w:sz="4" w:space="0" w:color="auto"/>
            </w:tcBorders>
            <w:shd w:val="clear" w:color="000000" w:fill="FFFFFF"/>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Shaft Dia 6 mm &amp; Length 450 mm Blade Width 50mm 10/pk</w:t>
            </w:r>
          </w:p>
        </w:tc>
        <w:tc>
          <w:tcPr>
            <w:tcW w:w="113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1/Pk</w:t>
            </w:r>
          </w:p>
        </w:tc>
        <w:tc>
          <w:tcPr>
            <w:tcW w:w="1418"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5</w:t>
            </w:r>
          </w:p>
        </w:tc>
        <w:tc>
          <w:tcPr>
            <w:tcW w:w="1984" w:type="dxa"/>
            <w:tcBorders>
              <w:top w:val="nil"/>
              <w:left w:val="nil"/>
              <w:bottom w:val="single" w:sz="4" w:space="0" w:color="auto"/>
              <w:right w:val="single" w:sz="4" w:space="0" w:color="auto"/>
            </w:tcBorders>
            <w:shd w:val="clear" w:color="auto" w:fill="auto"/>
            <w:noWrap/>
            <w:vAlign w:val="center"/>
            <w:hideMark/>
          </w:tcPr>
          <w:p w:rsidR="000962E3" w:rsidRPr="000962E3" w:rsidRDefault="000962E3" w:rsidP="000962E3">
            <w:pPr>
              <w:spacing w:after="0" w:line="240" w:lineRule="auto"/>
              <w:jc w:val="center"/>
              <w:rPr>
                <w:rFonts w:ascii="Times New Roman" w:hAnsi="Times New Roman" w:cs="Times New Roman"/>
                <w:color w:val="000000"/>
                <w:sz w:val="20"/>
                <w:szCs w:val="20"/>
                <w:lang w:val="en-IN" w:eastAsia="en-IN"/>
              </w:rPr>
            </w:pPr>
            <w:r w:rsidRPr="000962E3">
              <w:rPr>
                <w:rFonts w:ascii="Times New Roman" w:hAnsi="Times New Roman" w:cs="Times New Roman"/>
                <w:color w:val="000000"/>
                <w:sz w:val="20"/>
                <w:szCs w:val="20"/>
                <w:lang w:val="en-IN" w:eastAsia="en-IN"/>
              </w:rPr>
              <w:t>Glassware</w:t>
            </w:r>
          </w:p>
        </w:tc>
      </w:tr>
    </w:tbl>
    <w:p w:rsidR="007A3F92" w:rsidRDefault="007A3F92">
      <w:pPr>
        <w:spacing w:after="0" w:line="240" w:lineRule="auto"/>
        <w:rPr>
          <w:rFonts w:ascii="Times New Roman" w:hAnsi="Times New Roman" w:cs="Times New Roman"/>
          <w:b/>
          <w:color w:val="000000"/>
          <w:sz w:val="24"/>
          <w:szCs w:val="24"/>
          <w:u w:val="single"/>
        </w:rPr>
      </w:pPr>
    </w:p>
    <w:p w:rsidR="007A3F92" w:rsidRDefault="007A3F92" w:rsidP="007A3F92">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Table – C: Pesticide Management Division – Consumable Items</w:t>
      </w:r>
    </w:p>
    <w:p w:rsidR="007A3F92" w:rsidRDefault="007A3F92">
      <w:pPr>
        <w:spacing w:after="0" w:line="240" w:lineRule="auto"/>
        <w:rPr>
          <w:rFonts w:ascii="Times New Roman" w:hAnsi="Times New Roman" w:cs="Times New Roman"/>
          <w:b/>
          <w:color w:val="000000"/>
          <w:sz w:val="24"/>
          <w:szCs w:val="24"/>
          <w:u w:val="single"/>
        </w:rPr>
      </w:pPr>
    </w:p>
    <w:tbl>
      <w:tblPr>
        <w:tblW w:w="9923" w:type="dxa"/>
        <w:tblInd w:w="-34" w:type="dxa"/>
        <w:tblLook w:val="04A0" w:firstRow="1" w:lastRow="0" w:firstColumn="1" w:lastColumn="0" w:noHBand="0" w:noVBand="1"/>
      </w:tblPr>
      <w:tblGrid>
        <w:gridCol w:w="568"/>
        <w:gridCol w:w="850"/>
        <w:gridCol w:w="1964"/>
        <w:gridCol w:w="2005"/>
        <w:gridCol w:w="1134"/>
        <w:gridCol w:w="1559"/>
        <w:gridCol w:w="1843"/>
      </w:tblGrid>
      <w:tr w:rsidR="007A3F92" w:rsidRPr="007A3F92" w:rsidTr="007A3F92">
        <w:trPr>
          <w:trHeight w:val="50"/>
        </w:trPr>
        <w:tc>
          <w:tcPr>
            <w:tcW w:w="568" w:type="dxa"/>
            <w:tcBorders>
              <w:top w:val="single" w:sz="4" w:space="0" w:color="auto"/>
              <w:left w:val="single" w:sz="4" w:space="0" w:color="auto"/>
              <w:bottom w:val="single" w:sz="4" w:space="0" w:color="000000"/>
              <w:right w:val="single" w:sz="4" w:space="0" w:color="auto"/>
            </w:tcBorders>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 xml:space="preserve">Sl. No. </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S. No. of Div</w:t>
            </w:r>
          </w:p>
        </w:tc>
        <w:tc>
          <w:tcPr>
            <w:tcW w:w="19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Name of the Chemical &amp; Gassware and other laboratory items</w:t>
            </w:r>
          </w:p>
        </w:tc>
        <w:tc>
          <w:tcPr>
            <w:tcW w:w="20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Grade/ Specification</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Pack size</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 xml:space="preserve">Total Quantity in gm/Kg/Ltrs (Column 4 x  5) </w:t>
            </w:r>
            <w:r w:rsidRPr="007A3F92">
              <w:rPr>
                <w:rFonts w:ascii="Times New Roman" w:hAnsi="Times New Roman" w:cs="Times New Roman"/>
                <w:b/>
                <w:bCs/>
                <w:color w:val="000000"/>
                <w:sz w:val="20"/>
                <w:szCs w:val="20"/>
                <w:lang w:val="en-IN" w:eastAsia="en-IN"/>
              </w:rPr>
              <w:br/>
              <w:t>No.s</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sidRPr="007A3F92">
              <w:rPr>
                <w:rFonts w:ascii="Times New Roman" w:hAnsi="Times New Roman" w:cs="Times New Roman"/>
                <w:b/>
                <w:bCs/>
                <w:color w:val="000000"/>
                <w:sz w:val="20"/>
                <w:szCs w:val="20"/>
                <w:lang w:val="en-IN" w:eastAsia="en-IN"/>
              </w:rPr>
              <w:t>Type of Item (Weather Chemical, Glassware and other laboratory items)</w:t>
            </w:r>
          </w:p>
        </w:tc>
      </w:tr>
      <w:tr w:rsidR="007A3F92" w:rsidRPr="007A3F92" w:rsidTr="000875C1">
        <w:trPr>
          <w:trHeight w:val="300"/>
        </w:trPr>
        <w:tc>
          <w:tcPr>
            <w:tcW w:w="568" w:type="dxa"/>
            <w:tcBorders>
              <w:top w:val="nil"/>
              <w:left w:val="single" w:sz="4" w:space="0" w:color="auto"/>
              <w:bottom w:val="single" w:sz="4" w:space="0" w:color="auto"/>
              <w:right w:val="single" w:sz="4" w:space="0" w:color="auto"/>
            </w:tcBorders>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2</w:t>
            </w:r>
          </w:p>
        </w:tc>
        <w:tc>
          <w:tcPr>
            <w:tcW w:w="1964" w:type="dxa"/>
            <w:tcBorders>
              <w:top w:val="nil"/>
              <w:left w:val="nil"/>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3</w:t>
            </w:r>
          </w:p>
        </w:tc>
        <w:tc>
          <w:tcPr>
            <w:tcW w:w="2005" w:type="dxa"/>
            <w:tcBorders>
              <w:top w:val="nil"/>
              <w:left w:val="nil"/>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4</w:t>
            </w:r>
          </w:p>
        </w:tc>
        <w:tc>
          <w:tcPr>
            <w:tcW w:w="1134" w:type="dxa"/>
            <w:tcBorders>
              <w:top w:val="nil"/>
              <w:left w:val="nil"/>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5</w:t>
            </w:r>
          </w:p>
        </w:tc>
        <w:tc>
          <w:tcPr>
            <w:tcW w:w="1559" w:type="dxa"/>
            <w:tcBorders>
              <w:top w:val="nil"/>
              <w:left w:val="nil"/>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6</w:t>
            </w:r>
          </w:p>
        </w:tc>
        <w:tc>
          <w:tcPr>
            <w:tcW w:w="1843" w:type="dxa"/>
            <w:tcBorders>
              <w:top w:val="nil"/>
              <w:left w:val="nil"/>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7</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0.2 Micron membrane filters (Nylon-66)</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(47 mm) organic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Bosshead for clumps, holds upto 16mm dia at 90 degree angle &amp; rotate at 360 degree</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 xml:space="preserve">made of Zinc &amp; Aluminum pressure die casted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Centrifuge tube </w:t>
            </w:r>
            <w:r w:rsidRPr="007A3F92">
              <w:rPr>
                <w:rFonts w:ascii="Times New Roman" w:hAnsi="Times New Roman" w:cs="Times New Roman"/>
                <w:b/>
                <w:bCs/>
                <w:color w:val="000000"/>
                <w:sz w:val="20"/>
                <w:szCs w:val="20"/>
                <w:lang w:val="en-IN" w:eastAsia="en-IN"/>
              </w:rPr>
              <w:t>holding stands/ Tray</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(50 mL capacity) 1 /pk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16</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 xml:space="preserve">Four finger Clumps for flask holding, two finger  witk silicon tube coating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8 mm dia and 150 mm long holding up to 90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CRM's Lables Tough Spots Blue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24 x 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18</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CRM's Lables Tough Spots Orange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25 x 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23</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HDPE bottles with inner PTFE seal and cap Amber Coloured</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125 mL (584220)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Injection</w:t>
            </w:r>
            <w:r w:rsidRPr="007A3F92">
              <w:rPr>
                <w:rFonts w:ascii="Times New Roman" w:hAnsi="Times New Roman" w:cs="Times New Roman"/>
                <w:b/>
                <w:bCs/>
                <w:color w:val="000000"/>
                <w:sz w:val="20"/>
                <w:szCs w:val="20"/>
                <w:lang w:val="en-IN" w:eastAsia="en-IN"/>
              </w:rPr>
              <w:t xml:space="preserve"> vial Caps </w:t>
            </w:r>
            <w:r w:rsidRPr="007A3F92">
              <w:rPr>
                <w:rFonts w:ascii="Times New Roman" w:hAnsi="Times New Roman" w:cs="Times New Roman"/>
                <w:color w:val="000000"/>
                <w:sz w:val="20"/>
                <w:szCs w:val="20"/>
                <w:lang w:val="en-IN" w:eastAsia="en-IN"/>
              </w:rPr>
              <w:t xml:space="preserve"> 2mL GCMS/MS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9 mm Blue pen Top polyproplene Short Thread Cap Red PTFE/ White Silicone septa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25</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Injection</w:t>
            </w:r>
            <w:r w:rsidRPr="007A3F92">
              <w:rPr>
                <w:rFonts w:ascii="Times New Roman" w:hAnsi="Times New Roman" w:cs="Times New Roman"/>
                <w:b/>
                <w:bCs/>
                <w:color w:val="000000"/>
                <w:sz w:val="20"/>
                <w:szCs w:val="20"/>
                <w:lang w:val="en-IN" w:eastAsia="en-IN"/>
              </w:rPr>
              <w:t xml:space="preserve"> vial caps</w:t>
            </w:r>
            <w:r w:rsidRPr="007A3F92">
              <w:rPr>
                <w:rFonts w:ascii="Times New Roman" w:hAnsi="Times New Roman" w:cs="Times New Roman"/>
                <w:color w:val="000000"/>
                <w:sz w:val="20"/>
                <w:szCs w:val="20"/>
                <w:lang w:val="en-IN" w:eastAsia="en-IN"/>
              </w:rPr>
              <w:t xml:space="preserve"> with slit 2mL LCMS/MS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10 mm Blue pen Top polyproplene Short Thread Cap Red PTFE/ White Silicone Pre slit septa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26</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Injection </w:t>
            </w:r>
            <w:r w:rsidRPr="007A3F92">
              <w:rPr>
                <w:rFonts w:ascii="Times New Roman" w:hAnsi="Times New Roman" w:cs="Times New Roman"/>
                <w:b/>
                <w:bCs/>
                <w:color w:val="000000"/>
                <w:sz w:val="20"/>
                <w:szCs w:val="20"/>
                <w:lang w:val="en-IN" w:eastAsia="en-IN"/>
              </w:rPr>
              <w:t>vial holding tray</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no. (2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Magnet retriver bar</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300 mm length x 12 mm 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31</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Magnetic stirring bars, PTFE coated</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 mm length x 8mm 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32</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Micro centrifugeTube</w:t>
            </w:r>
            <w:r w:rsidRPr="007A3F92">
              <w:rPr>
                <w:rFonts w:ascii="Times New Roman" w:hAnsi="Times New Roman" w:cs="Times New Roman"/>
                <w:b/>
                <w:bCs/>
                <w:color w:val="000000"/>
                <w:sz w:val="20"/>
                <w:szCs w:val="20"/>
                <w:lang w:val="en-IN" w:eastAsia="en-IN"/>
              </w:rPr>
              <w:t xml:space="preserve"> Holder</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Micro pipette </w:t>
            </w:r>
            <w:r w:rsidRPr="007A3F92">
              <w:rPr>
                <w:rFonts w:ascii="Times New Roman" w:hAnsi="Times New Roman" w:cs="Times New Roman"/>
                <w:b/>
                <w:bCs/>
                <w:color w:val="000000"/>
                <w:sz w:val="20"/>
                <w:szCs w:val="20"/>
                <w:lang w:val="en-IN" w:eastAsia="en-IN"/>
              </w:rPr>
              <w:t>Stands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 Places-1 stand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Micro Spatula, SS, Wire type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42</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Ordinary Filter Papers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Reem of  500 sheets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Packing Boxes, cardboard</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 x 4x 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45</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Pipette controllers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46</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Pipette controllers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5 mL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Pipette controllers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10 mL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48</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Pipette controllers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25 mL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51</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Cryo box or freezers box for holding</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50 mL capacity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8/Pk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52</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PLASTIC TRAYS FOR HOLDING 25 ML VOLUMETRIC FLASK, POLY PROPELENE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25 mL  capacity 25 places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Plastic stand  ( for 5 ml ria vials)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13mm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PTFE 0.22µm  Syringe Filters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(0.22µm)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Retort rings</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 " dia CAST IRON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58</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Ria vials PP</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12x75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100/pk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59</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Rubber bulb for pipette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Small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Rubber bulb for pipette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Medium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61</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Rubber bulb for pipette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Large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62</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Rubber bulb for pipette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Extra Large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 xml:space="preserve">Rubber cone for filtration flask,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suitable for 250 mL flask, with 2.8 cm diameter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 xml:space="preserve">Rubber cone for filtration flask,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 xml:space="preserve">suitable for 500 mL flask, with 3.4 cm diameter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5/pk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65</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Rubber cork extra soft quality, with hole (10/pk)</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(10/pk)   Top 3.85 cm dia, Bottom dia 3.1 cm and height 3.7 cm and hole with1.1 cm 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66</w:t>
            </w:r>
          </w:p>
        </w:tc>
        <w:tc>
          <w:tcPr>
            <w:tcW w:w="1964" w:type="dxa"/>
            <w:tcBorders>
              <w:top w:val="single" w:sz="4" w:space="0" w:color="auto"/>
              <w:left w:val="single" w:sz="4" w:space="0" w:color="auto"/>
              <w:bottom w:val="single" w:sz="4" w:space="0" w:color="auto"/>
              <w:right w:val="single" w:sz="4" w:space="0" w:color="auto"/>
            </w:tcBorders>
            <w:shd w:val="clear" w:color="000000" w:fill="FFFFFF"/>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Separating Funnel holders</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 Lt capacity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Silicone tubing, 14 mm outer dia</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for Vaccum pump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mtr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68</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Silicone tube,   8 mm dia</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for lab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 mtr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69</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Spatula,SS, one end flat another end spoon type</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(Small) SS'' 4''/1 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Consumables</w:t>
            </w:r>
          </w:p>
        </w:tc>
      </w:tr>
      <w:tr w:rsidR="007A3F92" w:rsidRPr="007A3F92" w:rsidTr="000875C1">
        <w:trPr>
          <w:trHeight w:val="284"/>
        </w:trPr>
        <w:tc>
          <w:tcPr>
            <w:tcW w:w="568" w:type="dxa"/>
            <w:tcBorders>
              <w:top w:val="single" w:sz="4" w:space="0" w:color="auto"/>
              <w:left w:val="single" w:sz="4" w:space="0" w:color="auto"/>
              <w:bottom w:val="single" w:sz="4" w:space="0" w:color="auto"/>
              <w:right w:val="single" w:sz="4" w:space="0" w:color="auto"/>
            </w:tcBorders>
          </w:tcPr>
          <w:p w:rsidR="007A3F92" w:rsidRPr="007A3F92" w:rsidRDefault="007A3F92" w:rsidP="00714BDF">
            <w:pPr>
              <w:pStyle w:val="ListParagraph"/>
              <w:numPr>
                <w:ilvl w:val="0"/>
                <w:numId w:val="67"/>
              </w:numPr>
              <w:jc w:val="center"/>
              <w:rPr>
                <w:rFonts w:ascii="Times New Roman" w:hAnsi="Times New Roman"/>
                <w:color w:val="000000"/>
                <w:sz w:val="20"/>
                <w:szCs w:val="20"/>
                <w:lang w:val="en-IN" w:eastAsia="en-I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76</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Vial tray for holding 2 mL injection vails of GC/LC</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 xml:space="preserve"> 2 mL , 50 Places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color w:val="000000"/>
                <w:sz w:val="20"/>
                <w:szCs w:val="20"/>
                <w:lang w:val="en-IN" w:eastAsia="en-IN"/>
              </w:rPr>
            </w:pPr>
            <w:r w:rsidRPr="007A3F92">
              <w:rPr>
                <w:rFonts w:ascii="Times New Roman" w:hAnsi="Times New Roman" w:cs="Times New Roman"/>
                <w:color w:val="000000"/>
                <w:sz w:val="20"/>
                <w:szCs w:val="20"/>
                <w:lang w:val="en-IN" w:eastAsia="en-IN"/>
              </w:rPr>
              <w:t>1/Pk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2" w:rsidRPr="007A3F92" w:rsidRDefault="007A3F92" w:rsidP="007A3F92">
            <w:pPr>
              <w:spacing w:after="0" w:line="240" w:lineRule="auto"/>
              <w:jc w:val="center"/>
              <w:rPr>
                <w:rFonts w:ascii="Times New Roman" w:hAnsi="Times New Roman" w:cs="Times New Roman"/>
                <w:sz w:val="20"/>
                <w:szCs w:val="20"/>
                <w:lang w:val="en-IN" w:eastAsia="en-IN"/>
              </w:rPr>
            </w:pPr>
            <w:r w:rsidRPr="007A3F92">
              <w:rPr>
                <w:rFonts w:ascii="Times New Roman" w:hAnsi="Times New Roman" w:cs="Times New Roman"/>
                <w:sz w:val="20"/>
                <w:szCs w:val="20"/>
                <w:lang w:val="en-IN" w:eastAsia="en-IN"/>
              </w:rPr>
              <w:t>Consumables</w:t>
            </w:r>
          </w:p>
        </w:tc>
      </w:tr>
    </w:tbl>
    <w:p w:rsidR="004233D4" w:rsidRDefault="004233D4">
      <w:pPr>
        <w:spacing w:after="0" w:line="240" w:lineRule="auto"/>
        <w:rPr>
          <w:rFonts w:ascii="Times New Roman" w:hAnsi="Times New Roman" w:cs="Times New Roman"/>
          <w:b/>
          <w:color w:val="000000"/>
          <w:sz w:val="24"/>
          <w:szCs w:val="24"/>
          <w:u w:val="single"/>
        </w:rPr>
      </w:pPr>
    </w:p>
    <w:p w:rsidR="004233D4" w:rsidRDefault="004233D4" w:rsidP="004233D4">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Table – D: Plant Health Management Division – Chemicals &amp; Glassware items</w:t>
      </w:r>
    </w:p>
    <w:p w:rsidR="004233D4" w:rsidRDefault="004233D4">
      <w:pPr>
        <w:spacing w:after="0" w:line="240" w:lineRule="auto"/>
        <w:rPr>
          <w:rFonts w:ascii="Times New Roman" w:hAnsi="Times New Roman" w:cs="Times New Roman"/>
          <w:b/>
          <w:color w:val="000000"/>
          <w:sz w:val="24"/>
          <w:szCs w:val="24"/>
          <w:u w:val="single"/>
        </w:rPr>
      </w:pPr>
    </w:p>
    <w:tbl>
      <w:tblPr>
        <w:tblStyle w:val="TableGrid"/>
        <w:tblW w:w="10207" w:type="dxa"/>
        <w:tblInd w:w="-318" w:type="dxa"/>
        <w:tblLayout w:type="fixed"/>
        <w:tblLook w:val="04A0" w:firstRow="1" w:lastRow="0" w:firstColumn="1" w:lastColumn="0" w:noHBand="0" w:noVBand="1"/>
      </w:tblPr>
      <w:tblGrid>
        <w:gridCol w:w="568"/>
        <w:gridCol w:w="851"/>
        <w:gridCol w:w="2693"/>
        <w:gridCol w:w="992"/>
        <w:gridCol w:w="1276"/>
        <w:gridCol w:w="992"/>
        <w:gridCol w:w="1418"/>
        <w:gridCol w:w="1417"/>
      </w:tblGrid>
      <w:tr w:rsidR="00DE7132" w:rsidTr="00F470E3">
        <w:tc>
          <w:tcPr>
            <w:tcW w:w="56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S.</w:t>
            </w:r>
            <w:r w:rsidR="00F470E3">
              <w:rPr>
                <w:rFonts w:ascii="Times New Roman" w:eastAsia="Times New Roman" w:hAnsi="Times New Roman"/>
                <w:color w:val="000000"/>
                <w:sz w:val="20"/>
                <w:szCs w:val="20"/>
              </w:rPr>
              <w:t xml:space="preserve"> </w:t>
            </w:r>
            <w:r w:rsidRPr="00B336A1">
              <w:rPr>
                <w:rFonts w:ascii="Times New Roman" w:eastAsia="Times New Roman" w:hAnsi="Times New Roman"/>
                <w:color w:val="000000"/>
                <w:sz w:val="20"/>
                <w:szCs w:val="20"/>
              </w:rPr>
              <w:t>no</w:t>
            </w:r>
          </w:p>
        </w:tc>
        <w:tc>
          <w:tcPr>
            <w:tcW w:w="851" w:type="dxa"/>
          </w:tcPr>
          <w:p w:rsidR="00DE7132" w:rsidRPr="00B336A1" w:rsidRDefault="00DE7132" w:rsidP="004233D4">
            <w:pPr>
              <w:spacing w:after="0" w:line="240" w:lineRule="auto"/>
              <w:rPr>
                <w:rFonts w:ascii="Times New Roman" w:hAnsi="Times New Roman"/>
                <w:color w:val="000000"/>
                <w:sz w:val="20"/>
                <w:szCs w:val="20"/>
              </w:rPr>
            </w:pPr>
            <w:r>
              <w:rPr>
                <w:rFonts w:ascii="Times New Roman" w:hAnsi="Times New Roman"/>
                <w:color w:val="000000"/>
                <w:sz w:val="20"/>
                <w:szCs w:val="20"/>
              </w:rPr>
              <w:t>Sl. No. of Div</w:t>
            </w:r>
            <w:r w:rsidR="00F470E3">
              <w:rPr>
                <w:rFonts w:ascii="Times New Roman" w:hAnsi="Times New Roman"/>
                <w:color w:val="000000"/>
                <w:sz w:val="20"/>
                <w:szCs w:val="20"/>
              </w:rPr>
              <w:t>.</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Name of the chemical/Glassware and other laboratory items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Grade</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Pack size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Quantity required</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Total quantity in kg/gms/ltrs (column 4x5)</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Type of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King’s B broth</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2kg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 element</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Mycological peptone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2kg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d-(+)- Maltose mono hydrate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 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Yeast extract powder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Glycerol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1ltr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 liter</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Streptomycin sulphate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Chloramphenical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50gm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 ml beaker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250 ml beaker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20</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20</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20</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 rods 150 X 6mm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12</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Hand gloves (medium)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 (100no)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Rubber bands large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992"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2 </w:t>
            </w:r>
            <w:r>
              <w:rPr>
                <w:rFonts w:ascii="Times New Roman" w:eastAsia="Times New Roman" w:hAnsi="Times New Roman"/>
                <w:color w:val="000000"/>
                <w:sz w:val="20"/>
                <w:szCs w:val="20"/>
              </w:rPr>
              <w:t>Kg</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25x150 mmTest tube stand for 20 test  tubes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6</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6</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items</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Micropipette Stand</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Sodium Chloride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Rose bengal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AR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25g</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50g</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Corn meal agar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400gm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Thiobendazole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250gm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Benomyl 50% WP</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250gm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250gm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Fungicide </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Chlorotetracycline hydrochloride</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10Stripes  </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 tablets</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Chemical </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Tergitol NP 10</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100ml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100ml</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Chemical </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Weighing boats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500/pack</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 pack</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Chloro cloth</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50m</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50m</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2000 ml beaker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 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1000ml beaker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 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500ml beaker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1no</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 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Micro-pipette tips  1ml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packet</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  packet</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StabiFlexiLoop Plus Sterilized flexible, calibrated loop with a streakee 2.2 mm diameter</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 loops per pack</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 packs</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Sterilium hand rub</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500ml</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 ltr</w:t>
            </w:r>
          </w:p>
        </w:tc>
        <w:tc>
          <w:tcPr>
            <w:tcW w:w="1418"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Tray covers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 (100covers)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 packets</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Tarson vails 10 ml </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 pack 500 vails</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 packs</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Other lab item </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 xml:space="preserve">Camlen brush </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7 in pack</w:t>
            </w:r>
          </w:p>
        </w:tc>
        <w:tc>
          <w:tcPr>
            <w:tcW w:w="992"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4packs</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4233D4">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Glucose</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2kgs</w:t>
            </w:r>
          </w:p>
        </w:tc>
        <w:tc>
          <w:tcPr>
            <w:tcW w:w="1418"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Kings B broth</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2kg</w:t>
            </w:r>
          </w:p>
        </w:tc>
        <w:tc>
          <w:tcPr>
            <w:tcW w:w="1418"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4</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53.</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Trichoderma specific medium suppliment 50ml</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 Vails per pack</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 pack</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Chloramphenicol</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25gm</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50gm</w:t>
            </w:r>
          </w:p>
        </w:tc>
        <w:tc>
          <w:tcPr>
            <w:tcW w:w="1418"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Yeast extract</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LR</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500gm</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1418"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1000 ml beakers  glass</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6no per pack</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Glassware</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Rubber band large</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1kg</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2kg</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2</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Hand gloves (medium)</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 (100no)</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Jaggery</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kg</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15kg</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15</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w:t>
            </w:r>
          </w:p>
        </w:tc>
        <w:tc>
          <w:tcPr>
            <w:tcW w:w="2693" w:type="dxa"/>
            <w:vAlign w:val="center"/>
          </w:tcPr>
          <w:p w:rsidR="00DE7132" w:rsidRPr="00B336A1" w:rsidRDefault="00DE7132" w:rsidP="004233D4">
            <w:pPr>
              <w:spacing w:after="0" w:line="240" w:lineRule="auto"/>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Tray covers</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w:t>
            </w:r>
          </w:p>
        </w:tc>
        <w:tc>
          <w:tcPr>
            <w:tcW w:w="1276"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1pack (100covers)</w:t>
            </w:r>
          </w:p>
        </w:tc>
        <w:tc>
          <w:tcPr>
            <w:tcW w:w="992"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5 packets</w:t>
            </w:r>
          </w:p>
        </w:tc>
        <w:tc>
          <w:tcPr>
            <w:tcW w:w="1418" w:type="dxa"/>
            <w:vAlign w:val="center"/>
          </w:tcPr>
          <w:p w:rsidR="00DE7132" w:rsidRPr="00B336A1" w:rsidRDefault="00DE7132" w:rsidP="00C3644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1417" w:type="dxa"/>
            <w:vAlign w:val="center"/>
          </w:tcPr>
          <w:p w:rsidR="00DE7132" w:rsidRPr="00B336A1" w:rsidRDefault="00DE7132" w:rsidP="00136DF5">
            <w:pPr>
              <w:spacing w:after="0" w:line="240" w:lineRule="auto"/>
              <w:jc w:val="center"/>
              <w:rPr>
                <w:rFonts w:ascii="Times New Roman" w:eastAsia="Times New Roman" w:hAnsi="Times New Roman"/>
                <w:color w:val="000000"/>
                <w:sz w:val="20"/>
                <w:szCs w:val="20"/>
              </w:rPr>
            </w:pPr>
            <w:r w:rsidRPr="00B336A1">
              <w:rPr>
                <w:rFonts w:ascii="Times New Roman" w:eastAsia="Times New Roman" w:hAnsi="Times New Roman"/>
                <w:color w:val="000000"/>
                <w:sz w:val="20"/>
                <w:szCs w:val="20"/>
              </w:rPr>
              <w:t>Other lab item</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62.</w:t>
            </w:r>
          </w:p>
        </w:tc>
        <w:tc>
          <w:tcPr>
            <w:tcW w:w="2693" w:type="dxa"/>
          </w:tcPr>
          <w:p w:rsidR="00DE7132" w:rsidRPr="00B336A1" w:rsidRDefault="00DE7132" w:rsidP="004233D4">
            <w:pPr>
              <w:pStyle w:val="NoSpacing"/>
              <w:rPr>
                <w:rFonts w:ascii="Times New Roman" w:hAnsi="Times New Roman"/>
                <w:sz w:val="20"/>
                <w:szCs w:val="20"/>
              </w:rPr>
            </w:pPr>
            <w:r w:rsidRPr="00B336A1">
              <w:rPr>
                <w:rFonts w:ascii="Times New Roman" w:hAnsi="Times New Roman"/>
                <w:sz w:val="20"/>
                <w:szCs w:val="20"/>
              </w:rPr>
              <w:t>Pikovskayas Agar</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AR</w:t>
            </w:r>
          </w:p>
        </w:tc>
        <w:tc>
          <w:tcPr>
            <w:tcW w:w="1276" w:type="dxa"/>
          </w:tcPr>
          <w:p w:rsidR="00DE7132" w:rsidRPr="00B336A1" w:rsidRDefault="00DE7132" w:rsidP="00F470E3">
            <w:pPr>
              <w:pStyle w:val="NoSpacing"/>
              <w:jc w:val="center"/>
              <w:rPr>
                <w:rFonts w:ascii="Times New Roman" w:hAnsi="Times New Roman"/>
                <w:sz w:val="20"/>
                <w:szCs w:val="20"/>
              </w:rPr>
            </w:pPr>
            <w:r w:rsidRPr="00B336A1">
              <w:rPr>
                <w:rFonts w:ascii="Times New Roman" w:hAnsi="Times New Roman"/>
                <w:sz w:val="20"/>
                <w:szCs w:val="20"/>
              </w:rPr>
              <w:t>500g</w:t>
            </w:r>
          </w:p>
        </w:tc>
        <w:tc>
          <w:tcPr>
            <w:tcW w:w="992" w:type="dxa"/>
          </w:tcPr>
          <w:p w:rsidR="00DE7132" w:rsidRPr="00B336A1" w:rsidRDefault="00DE7132" w:rsidP="00F470E3">
            <w:pPr>
              <w:pStyle w:val="NoSpacing"/>
              <w:jc w:val="center"/>
              <w:rPr>
                <w:rFonts w:ascii="Times New Roman" w:hAnsi="Times New Roman"/>
                <w:sz w:val="20"/>
                <w:szCs w:val="20"/>
              </w:rPr>
            </w:pPr>
            <w:r w:rsidRPr="00B336A1">
              <w:rPr>
                <w:rFonts w:ascii="Times New Roman" w:hAnsi="Times New Roman"/>
                <w:sz w:val="20"/>
                <w:szCs w:val="20"/>
              </w:rPr>
              <w:t>1</w:t>
            </w:r>
          </w:p>
        </w:tc>
        <w:tc>
          <w:tcPr>
            <w:tcW w:w="1418" w:type="dxa"/>
          </w:tcPr>
          <w:p w:rsidR="00DE7132" w:rsidRDefault="00DE7132" w:rsidP="00F470E3">
            <w:pPr>
              <w:jc w:val="center"/>
            </w:pPr>
            <w:r w:rsidRPr="0072072B">
              <w:rPr>
                <w:rFonts w:ascii="Times New Roman" w:hAnsi="Times New Roman"/>
                <w:sz w:val="20"/>
                <w:szCs w:val="20"/>
              </w:rPr>
              <w:t>1</w:t>
            </w:r>
          </w:p>
        </w:tc>
        <w:tc>
          <w:tcPr>
            <w:tcW w:w="1417" w:type="dxa"/>
          </w:tcPr>
          <w:p w:rsidR="00DE7132" w:rsidRPr="00B336A1" w:rsidRDefault="00DE7132" w:rsidP="00136DF5">
            <w:pPr>
              <w:pStyle w:val="NoSpacing"/>
              <w:jc w:val="both"/>
              <w:rPr>
                <w:rFonts w:ascii="Times New Roman" w:hAnsi="Times New Roman"/>
                <w:sz w:val="20"/>
                <w:szCs w:val="20"/>
              </w:rPr>
            </w:pPr>
            <w:r>
              <w:rPr>
                <w:rFonts w:ascii="Times New Roman" w:hAnsi="Times New Roman"/>
                <w:sz w:val="20"/>
                <w:szCs w:val="20"/>
              </w:rPr>
              <w:t>Misc. Chemical</w:t>
            </w:r>
          </w:p>
        </w:tc>
      </w:tr>
      <w:tr w:rsidR="00DE7132" w:rsidTr="00F470E3">
        <w:trPr>
          <w:trHeight w:val="284"/>
        </w:trPr>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63.</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Jensen’s Broth</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64.</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Jensen’s Agar</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65.</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Yeast Extract Mannitol Agar</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66.</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Yeast Extract Mannitol broth</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i/>
                <w:sz w:val="20"/>
                <w:szCs w:val="20"/>
              </w:rPr>
            </w:pPr>
            <w:r>
              <w:rPr>
                <w:rFonts w:ascii="Times New Roman" w:hAnsi="Times New Roman"/>
                <w:i/>
                <w:sz w:val="20"/>
                <w:szCs w:val="20"/>
              </w:rPr>
              <w:t>67.</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Azospirillum Agar</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i/>
                <w:sz w:val="20"/>
                <w:szCs w:val="20"/>
              </w:rPr>
            </w:pPr>
            <w:r>
              <w:rPr>
                <w:rFonts w:ascii="Times New Roman" w:hAnsi="Times New Roman"/>
                <w:i/>
                <w:sz w:val="20"/>
                <w:szCs w:val="20"/>
              </w:rPr>
              <w:t>68.</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Azospirillum Broth</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71.</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Nutrient broth</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74.</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 xml:space="preserve">Glucose </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76.</w:t>
            </w:r>
          </w:p>
        </w:tc>
        <w:tc>
          <w:tcPr>
            <w:tcW w:w="2693"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Potassium alluminium silicate</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AR</w:t>
            </w:r>
          </w:p>
        </w:tc>
        <w:tc>
          <w:tcPr>
            <w:tcW w:w="1276"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500g</w:t>
            </w:r>
          </w:p>
        </w:tc>
        <w:tc>
          <w:tcPr>
            <w:tcW w:w="992"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8" w:type="dxa"/>
          </w:tcPr>
          <w:p w:rsidR="00DE7132" w:rsidRPr="00F470E3" w:rsidRDefault="00DE7132" w:rsidP="00F470E3">
            <w:pPr>
              <w:pStyle w:val="NoSpacing"/>
              <w:jc w:val="center"/>
              <w:rPr>
                <w:rFonts w:ascii="Times New Roman" w:hAnsi="Times New Roman"/>
                <w:sz w:val="20"/>
                <w:szCs w:val="20"/>
              </w:rPr>
            </w:pPr>
            <w:r w:rsidRPr="00F470E3">
              <w:rPr>
                <w:rFonts w:ascii="Times New Roman" w:hAnsi="Times New Roman"/>
                <w:sz w:val="20"/>
                <w:szCs w:val="20"/>
              </w:rPr>
              <w:t>1</w:t>
            </w:r>
          </w:p>
        </w:tc>
        <w:tc>
          <w:tcPr>
            <w:tcW w:w="1417" w:type="dxa"/>
          </w:tcPr>
          <w:p w:rsidR="00DE7132" w:rsidRPr="00F470E3" w:rsidRDefault="00DE7132" w:rsidP="00F470E3">
            <w:pPr>
              <w:pStyle w:val="NoSpacing"/>
              <w:rPr>
                <w:rFonts w:ascii="Times New Roman" w:hAnsi="Times New Roman"/>
                <w:sz w:val="20"/>
                <w:szCs w:val="20"/>
              </w:rPr>
            </w:pPr>
            <w:r w:rsidRPr="00F470E3">
              <w:rPr>
                <w:rFonts w:ascii="Times New Roman" w:hAnsi="Times New Roman"/>
                <w:sz w:val="20"/>
                <w:szCs w:val="20"/>
              </w:rPr>
              <w:t>Misc. Chemical</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83.</w:t>
            </w:r>
          </w:p>
        </w:tc>
        <w:tc>
          <w:tcPr>
            <w:tcW w:w="2693" w:type="dxa"/>
          </w:tcPr>
          <w:p w:rsidR="00DE7132" w:rsidRPr="00B336A1" w:rsidRDefault="00DE7132" w:rsidP="004233D4">
            <w:pPr>
              <w:pStyle w:val="NoSpacing"/>
              <w:rPr>
                <w:rFonts w:ascii="Times New Roman" w:hAnsi="Times New Roman"/>
                <w:sz w:val="20"/>
                <w:szCs w:val="20"/>
              </w:rPr>
            </w:pPr>
            <w:r w:rsidRPr="00B336A1">
              <w:rPr>
                <w:rFonts w:ascii="Times New Roman" w:hAnsi="Times New Roman"/>
                <w:sz w:val="20"/>
                <w:szCs w:val="20"/>
              </w:rPr>
              <w:t>Measuring cylinders</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Plastic</w:t>
            </w:r>
          </w:p>
        </w:tc>
        <w:tc>
          <w:tcPr>
            <w:tcW w:w="1276"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100 ml</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8"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7"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Plastic</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84.</w:t>
            </w:r>
          </w:p>
        </w:tc>
        <w:tc>
          <w:tcPr>
            <w:tcW w:w="2693" w:type="dxa"/>
          </w:tcPr>
          <w:p w:rsidR="00DE7132" w:rsidRPr="00B336A1" w:rsidRDefault="00DE7132" w:rsidP="004233D4">
            <w:pPr>
              <w:pStyle w:val="NoSpacing"/>
              <w:rPr>
                <w:rFonts w:ascii="Times New Roman" w:hAnsi="Times New Roman"/>
                <w:sz w:val="20"/>
                <w:szCs w:val="20"/>
              </w:rPr>
            </w:pPr>
            <w:r w:rsidRPr="00B336A1">
              <w:rPr>
                <w:rFonts w:ascii="Times New Roman" w:hAnsi="Times New Roman"/>
                <w:sz w:val="20"/>
                <w:szCs w:val="20"/>
              </w:rPr>
              <w:t>Measuring cylinders</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Plastic</w:t>
            </w:r>
          </w:p>
        </w:tc>
        <w:tc>
          <w:tcPr>
            <w:tcW w:w="1276"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200ml</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8"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7"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Plastic</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85.</w:t>
            </w:r>
          </w:p>
        </w:tc>
        <w:tc>
          <w:tcPr>
            <w:tcW w:w="2693" w:type="dxa"/>
          </w:tcPr>
          <w:p w:rsidR="00DE7132" w:rsidRPr="00B336A1" w:rsidRDefault="00DE7132" w:rsidP="004233D4">
            <w:pPr>
              <w:pStyle w:val="NoSpacing"/>
              <w:rPr>
                <w:rFonts w:ascii="Times New Roman" w:hAnsi="Times New Roman"/>
                <w:sz w:val="20"/>
                <w:szCs w:val="20"/>
              </w:rPr>
            </w:pPr>
            <w:r w:rsidRPr="00B336A1">
              <w:rPr>
                <w:rFonts w:ascii="Times New Roman" w:hAnsi="Times New Roman"/>
                <w:sz w:val="20"/>
                <w:szCs w:val="20"/>
              </w:rPr>
              <w:t>Measuring cylinders</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Plastic</w:t>
            </w:r>
          </w:p>
        </w:tc>
        <w:tc>
          <w:tcPr>
            <w:tcW w:w="1276"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500ml</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8"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7"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Plastic</w:t>
            </w:r>
          </w:p>
        </w:tc>
      </w:tr>
      <w:tr w:rsidR="00DE7132" w:rsidTr="00F470E3">
        <w:tc>
          <w:tcPr>
            <w:tcW w:w="568" w:type="dxa"/>
          </w:tcPr>
          <w:p w:rsidR="00DE7132" w:rsidRPr="004233D4" w:rsidRDefault="00DE7132" w:rsidP="00714BDF">
            <w:pPr>
              <w:pStyle w:val="ListParagraph"/>
              <w:numPr>
                <w:ilvl w:val="0"/>
                <w:numId w:val="68"/>
              </w:numPr>
              <w:rPr>
                <w:rFonts w:ascii="Times New Roman" w:hAnsi="Times New Roman"/>
                <w:color w:val="000000"/>
                <w:u w:val="single"/>
              </w:rPr>
            </w:pPr>
          </w:p>
        </w:tc>
        <w:tc>
          <w:tcPr>
            <w:tcW w:w="851" w:type="dxa"/>
          </w:tcPr>
          <w:p w:rsidR="00DE7132" w:rsidRPr="00B336A1" w:rsidRDefault="00883A5C" w:rsidP="00883A5C">
            <w:pPr>
              <w:pStyle w:val="NoSpacing"/>
              <w:jc w:val="center"/>
              <w:rPr>
                <w:rFonts w:ascii="Times New Roman" w:hAnsi="Times New Roman"/>
                <w:sz w:val="20"/>
                <w:szCs w:val="20"/>
              </w:rPr>
            </w:pPr>
            <w:r>
              <w:rPr>
                <w:rFonts w:ascii="Times New Roman" w:hAnsi="Times New Roman"/>
                <w:sz w:val="20"/>
                <w:szCs w:val="20"/>
              </w:rPr>
              <w:t>86.</w:t>
            </w:r>
          </w:p>
        </w:tc>
        <w:tc>
          <w:tcPr>
            <w:tcW w:w="2693" w:type="dxa"/>
          </w:tcPr>
          <w:p w:rsidR="00DE7132" w:rsidRPr="00B336A1" w:rsidRDefault="00DE7132" w:rsidP="004233D4">
            <w:pPr>
              <w:pStyle w:val="NoSpacing"/>
              <w:rPr>
                <w:rFonts w:ascii="Times New Roman" w:hAnsi="Times New Roman"/>
                <w:sz w:val="20"/>
                <w:szCs w:val="20"/>
              </w:rPr>
            </w:pPr>
            <w:r w:rsidRPr="00B336A1">
              <w:rPr>
                <w:rFonts w:ascii="Times New Roman" w:hAnsi="Times New Roman"/>
                <w:sz w:val="20"/>
                <w:szCs w:val="20"/>
              </w:rPr>
              <w:t xml:space="preserve">Polylab SV-5ml Storage Vial, 64202 </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Polypropylene</w:t>
            </w:r>
          </w:p>
        </w:tc>
        <w:tc>
          <w:tcPr>
            <w:tcW w:w="1276"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(Pack of 500)</w:t>
            </w:r>
          </w:p>
        </w:tc>
        <w:tc>
          <w:tcPr>
            <w:tcW w:w="992"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8" w:type="dxa"/>
          </w:tcPr>
          <w:p w:rsidR="00DE7132" w:rsidRPr="00B336A1" w:rsidRDefault="00DE7132" w:rsidP="00944A39">
            <w:pPr>
              <w:pStyle w:val="NoSpacing"/>
              <w:jc w:val="center"/>
              <w:rPr>
                <w:rFonts w:ascii="Times New Roman" w:hAnsi="Times New Roman"/>
                <w:sz w:val="20"/>
                <w:szCs w:val="20"/>
              </w:rPr>
            </w:pPr>
            <w:r w:rsidRPr="00B336A1">
              <w:rPr>
                <w:rFonts w:ascii="Times New Roman" w:hAnsi="Times New Roman"/>
                <w:sz w:val="20"/>
                <w:szCs w:val="20"/>
              </w:rPr>
              <w:t>2</w:t>
            </w:r>
          </w:p>
        </w:tc>
        <w:tc>
          <w:tcPr>
            <w:tcW w:w="1417" w:type="dxa"/>
          </w:tcPr>
          <w:p w:rsidR="00DE7132" w:rsidRPr="00B336A1" w:rsidRDefault="00DE7132" w:rsidP="00136DF5">
            <w:pPr>
              <w:pStyle w:val="NoSpacing"/>
              <w:jc w:val="both"/>
              <w:rPr>
                <w:rFonts w:ascii="Times New Roman" w:hAnsi="Times New Roman"/>
                <w:sz w:val="20"/>
                <w:szCs w:val="20"/>
              </w:rPr>
            </w:pPr>
            <w:r w:rsidRPr="00B336A1">
              <w:rPr>
                <w:rFonts w:ascii="Times New Roman" w:hAnsi="Times New Roman"/>
                <w:sz w:val="20"/>
                <w:szCs w:val="20"/>
              </w:rPr>
              <w:t>Polypropylene</w:t>
            </w:r>
          </w:p>
        </w:tc>
      </w:tr>
    </w:tbl>
    <w:p w:rsidR="004233D4" w:rsidRDefault="004233D4">
      <w:pPr>
        <w:spacing w:after="0" w:line="240" w:lineRule="auto"/>
        <w:rPr>
          <w:rFonts w:ascii="Times New Roman" w:hAnsi="Times New Roman" w:cs="Times New Roman"/>
          <w:b/>
          <w:color w:val="000000"/>
          <w:sz w:val="24"/>
          <w:szCs w:val="24"/>
          <w:u w:val="single"/>
        </w:rPr>
      </w:pPr>
    </w:p>
    <w:p w:rsidR="004233D4" w:rsidRDefault="004233D4">
      <w:pPr>
        <w:spacing w:after="0" w:line="240" w:lineRule="auto"/>
        <w:rPr>
          <w:rFonts w:ascii="Times New Roman" w:hAnsi="Times New Roman" w:cs="Times New Roman"/>
          <w:b/>
          <w:color w:val="000000"/>
          <w:sz w:val="24"/>
          <w:szCs w:val="24"/>
          <w:u w:val="single"/>
        </w:rPr>
      </w:pPr>
    </w:p>
    <w:p w:rsidR="008A2BF3" w:rsidRDefault="008A2BF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6D661F" w:rsidRDefault="006D661F">
      <w:pPr>
        <w:spacing w:after="0" w:line="240" w:lineRule="auto"/>
        <w:rPr>
          <w:rFonts w:ascii="Times New Roman" w:hAnsi="Times New Roman" w:cs="Times New Roman"/>
          <w:b/>
          <w:color w:val="000000"/>
          <w:sz w:val="24"/>
          <w:szCs w:val="24"/>
          <w:u w:val="single"/>
        </w:rPr>
      </w:pP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t>SECTION V</w:t>
      </w:r>
      <w:r w:rsidR="001F4E4E">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834659">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714BDF">
      <w:pPr>
        <w:pStyle w:val="ListParagraph"/>
        <w:numPr>
          <w:ilvl w:val="0"/>
          <w:numId w:val="54"/>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714BDF">
      <w:pPr>
        <w:pStyle w:val="NoSpacing"/>
        <w:numPr>
          <w:ilvl w:val="0"/>
          <w:numId w:val="56"/>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714BDF">
      <w:pPr>
        <w:pStyle w:val="NoSpacing"/>
        <w:numPr>
          <w:ilvl w:val="0"/>
          <w:numId w:val="56"/>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714BDF">
      <w:pPr>
        <w:pStyle w:val="NoSpacing"/>
        <w:numPr>
          <w:ilvl w:val="0"/>
          <w:numId w:val="56"/>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for </w:t>
      </w:r>
      <w:r w:rsidR="00BE6EE7" w:rsidRPr="00BE6EE7">
        <w:rPr>
          <w:rFonts w:ascii="Times New Roman" w:hAnsi="Times New Roman"/>
          <w:highlight w:val="yellow"/>
        </w:rPr>
        <w:t xml:space="preserve">Minimum </w:t>
      </w:r>
      <w:r w:rsidR="00AA7739" w:rsidRPr="00BE6EE7">
        <w:rPr>
          <w:rFonts w:ascii="Times New Roman" w:hAnsi="Times New Roman"/>
          <w:highlight w:val="yellow"/>
        </w:rPr>
        <w:t>Twenty Four</w:t>
      </w:r>
      <w:r w:rsidRPr="00BE6EE7">
        <w:rPr>
          <w:rFonts w:ascii="Times New Roman" w:hAnsi="Times New Roman"/>
          <w:highlight w:val="yellow"/>
        </w:rPr>
        <w:t xml:space="preserve"> (</w:t>
      </w:r>
      <w:r w:rsidR="00AA7739" w:rsidRPr="00BE6EE7">
        <w:rPr>
          <w:rFonts w:ascii="Times New Roman" w:hAnsi="Times New Roman"/>
          <w:highlight w:val="yellow"/>
        </w:rPr>
        <w:t>24</w:t>
      </w:r>
      <w:r w:rsidRPr="00BE6EE7">
        <w:rPr>
          <w:rFonts w:ascii="Times New Roman" w:hAnsi="Times New Roman"/>
          <w:highlight w:val="yellow"/>
        </w:rPr>
        <w:t>) months</w:t>
      </w:r>
      <w:r w:rsidRPr="009370DB">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714BD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714BD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714BDF">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714BDF">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714BDF">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714BDF">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714BDF">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CD7471">
      <w:pPr>
        <w:pStyle w:val="ListParagraph"/>
        <w:numPr>
          <w:ilvl w:val="0"/>
          <w:numId w:val="1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714BDF">
      <w:pPr>
        <w:pStyle w:val="ListParagraph"/>
        <w:numPr>
          <w:ilvl w:val="0"/>
          <w:numId w:val="6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714BDF">
      <w:pPr>
        <w:pStyle w:val="ListParagraph"/>
        <w:numPr>
          <w:ilvl w:val="0"/>
          <w:numId w:val="64"/>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834659">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834659">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2"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3"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834659">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9370DB">
          <w:rPr>
            <w:rStyle w:val="Hyperlink"/>
            <w:rFonts w:ascii="Times New Roman" w:hAnsi="Times New Roman"/>
          </w:rPr>
          <w:t>https://eprocure.gov.in/eprocure/</w:t>
        </w:r>
      </w:hyperlink>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5"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6"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834659">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714BDF">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714BDF">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714BDF">
      <w:pPr>
        <w:pStyle w:val="ListParagraph"/>
        <w:numPr>
          <w:ilvl w:val="0"/>
          <w:numId w:val="36"/>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641548" w:rsidRPr="009370DB" w:rsidRDefault="00641548"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370DB">
        <w:rPr>
          <w:rFonts w:ascii="Times New Roman" w:hAnsi="Times New Roman"/>
          <w:b/>
          <w:color w:val="000000"/>
        </w:rPr>
        <w:t>Bidders are requested to sign each and every page of the tender document including Annexure(s) attached thereto.</w:t>
      </w:r>
    </w:p>
    <w:p w:rsidR="00B07215" w:rsidRPr="00641548"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B07215">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B07215">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834659">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834659">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 xml:space="preserve">SECTION </w:t>
      </w:r>
      <w:r w:rsidR="00731924">
        <w:rPr>
          <w:rFonts w:ascii="Times New Roman" w:hAnsi="Times New Roman" w:cs="Times New Roman"/>
          <w:b/>
          <w:bCs/>
          <w:iCs/>
          <w:color w:val="000000"/>
          <w:sz w:val="24"/>
          <w:szCs w:val="24"/>
          <w:u w:val="single"/>
        </w:rPr>
        <w:t>VII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714BDF">
      <w:pPr>
        <w:pStyle w:val="ListParagraph"/>
        <w:numPr>
          <w:ilvl w:val="1"/>
          <w:numId w:val="63"/>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714BDF">
      <w:pPr>
        <w:pStyle w:val="ListParagraph"/>
        <w:numPr>
          <w:ilvl w:val="1"/>
          <w:numId w:val="63"/>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 insert: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 insert: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 insert: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 insert: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 insert: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 insert: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 insert: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withdraws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does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fails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fails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Bidders.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 insert: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in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B07215" w:rsidRPr="009C0008" w:rsidRDefault="00B07215" w:rsidP="00B07215">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B07215" w:rsidRPr="009C0008" w:rsidRDefault="00B07215" w:rsidP="00B07215">
      <w:pPr>
        <w:jc w:val="center"/>
        <w:rPr>
          <w:rFonts w:ascii="Times New Roman" w:hAnsi="Times New Roman" w:cs="Times New Roman"/>
          <w:b/>
          <w:i/>
          <w:sz w:val="24"/>
          <w:szCs w:val="24"/>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B07215" w:rsidRPr="00E975E9" w:rsidRDefault="00B07215" w:rsidP="00B07215">
      <w:pPr>
        <w:pStyle w:val="ListParagraph"/>
        <w:spacing w:line="276" w:lineRule="auto"/>
        <w:jc w:val="both"/>
        <w:rPr>
          <w:rFonts w:ascii="Times New Roman" w:hAnsi="Times New Roman"/>
          <w:b/>
          <w:i/>
          <w:sz w:val="22"/>
          <w:szCs w:val="22"/>
          <w:lang w:bidi="hi-IN"/>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B07215" w:rsidRPr="00E975E9" w:rsidRDefault="00B07215" w:rsidP="00B07215">
      <w:pPr>
        <w:pStyle w:val="ListParagraph"/>
        <w:spacing w:line="276" w:lineRule="auto"/>
        <w:jc w:val="both"/>
        <w:rPr>
          <w:rFonts w:ascii="Times New Roman" w:hAnsi="Times New Roman"/>
          <w:b/>
          <w:i/>
          <w:sz w:val="22"/>
          <w:szCs w:val="22"/>
        </w:rPr>
      </w:pPr>
    </w:p>
    <w:p w:rsidR="00B07215" w:rsidRPr="00E975E9" w:rsidRDefault="00B07215" w:rsidP="00B0721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8"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B07215" w:rsidRPr="00E975E9"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B07215" w:rsidRPr="009C0008" w:rsidRDefault="00B07215" w:rsidP="00B07215">
      <w:pPr>
        <w:pStyle w:val="ListParagraph"/>
        <w:spacing w:line="360" w:lineRule="auto"/>
        <w:jc w:val="both"/>
        <w:rPr>
          <w:rFonts w:ascii="Times New Roman" w:hAnsi="Times New Roman"/>
          <w:b/>
          <w:i/>
        </w:rPr>
      </w:pPr>
    </w:p>
    <w:p w:rsidR="00B07215" w:rsidRPr="00711E8D" w:rsidRDefault="00B07215" w:rsidP="00B07215">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B07215" w:rsidRDefault="00B07215" w:rsidP="00B07215">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B07215"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B07215" w:rsidRPr="009C0008" w:rsidRDefault="00B07215" w:rsidP="00B07215">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07215" w:rsidRPr="009C0008" w:rsidRDefault="00B07215" w:rsidP="00B07215">
      <w:pPr>
        <w:rPr>
          <w:rFonts w:ascii="Times New Roman" w:hAnsi="Times New Roman" w:cs="Times New Roman"/>
          <w:b/>
          <w:sz w:val="24"/>
          <w:szCs w:val="24"/>
        </w:rPr>
      </w:pP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BD52A7" w:rsidRDefault="00BD52A7" w:rsidP="00BD52A7">
      <w:pPr>
        <w:autoSpaceDE w:val="0"/>
        <w:autoSpaceDN w:val="0"/>
        <w:adjustRightInd w:val="0"/>
        <w:spacing w:after="0" w:line="240" w:lineRule="auto"/>
        <w:jc w:val="center"/>
        <w:rPr>
          <w:rFonts w:ascii="Times New Roman" w:hAnsi="Times New Roman" w:cs="Times New Roman"/>
          <w:color w:val="000000"/>
          <w:sz w:val="24"/>
          <w:szCs w:val="24"/>
        </w:rPr>
      </w:pPr>
    </w:p>
    <w:p w:rsidR="00B07215" w:rsidRPr="0051683B" w:rsidRDefault="00B07215" w:rsidP="00B07215">
      <w:pPr>
        <w:autoSpaceDE w:val="0"/>
        <w:autoSpaceDN w:val="0"/>
        <w:adjustRightInd w:val="0"/>
        <w:spacing w:after="0" w:line="240" w:lineRule="auto"/>
        <w:rPr>
          <w:rFonts w:ascii="Times New Roman" w:hAnsi="Times New Roman" w:cs="Times New Roman"/>
          <w:color w:val="000000"/>
          <w:sz w:val="24"/>
          <w:szCs w:val="24"/>
        </w:rPr>
      </w:pPr>
    </w:p>
    <w:p w:rsidR="00B07215" w:rsidRDefault="00B0721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8A2BF3"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VIII</w:t>
      </w:r>
      <w:r w:rsidR="008351C5">
        <w:rPr>
          <w:rFonts w:ascii="Times New Roman" w:hAnsi="Times New Roman" w:cs="Times New Roman"/>
          <w:b/>
          <w:bCs/>
          <w:sz w:val="24"/>
          <w:szCs w:val="24"/>
          <w:u w:val="single"/>
        </w:rPr>
        <w:t xml:space="preserve">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714BDF">
      <w:pPr>
        <w:pStyle w:val="ListParagraph"/>
        <w:numPr>
          <w:ilvl w:val="0"/>
          <w:numId w:val="39"/>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714BDF">
      <w:pPr>
        <w:pStyle w:val="ListParagraph"/>
        <w:numPr>
          <w:ilvl w:val="0"/>
          <w:numId w:val="39"/>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714BDF">
      <w:pPr>
        <w:pStyle w:val="ListParagraph"/>
        <w:numPr>
          <w:ilvl w:val="0"/>
          <w:numId w:val="39"/>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1B5E71" w:rsidRPr="00CD4C98" w:rsidRDefault="009B34F4" w:rsidP="00CD4C98">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1B5E71" w:rsidRPr="00CD4C98" w:rsidSect="00B2100D">
      <w:footerReference w:type="default" r:id="rId29"/>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15" w:rsidRDefault="00615315" w:rsidP="003A7CC6">
      <w:pPr>
        <w:spacing w:after="0" w:line="240" w:lineRule="auto"/>
      </w:pPr>
      <w:r>
        <w:separator/>
      </w:r>
    </w:p>
  </w:endnote>
  <w:endnote w:type="continuationSeparator" w:id="0">
    <w:p w:rsidR="00615315" w:rsidRDefault="0061531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F5" w:rsidRDefault="00136DF5">
    <w:pPr>
      <w:pStyle w:val="Footer"/>
      <w:jc w:val="right"/>
    </w:pPr>
    <w:r>
      <w:tab/>
    </w:r>
  </w:p>
  <w:p w:rsidR="00136DF5" w:rsidRDefault="00136DF5" w:rsidP="00612302">
    <w:pPr>
      <w:pStyle w:val="Footer"/>
      <w:tabs>
        <w:tab w:val="clear" w:pos="4320"/>
        <w:tab w:val="clear" w:pos="8640"/>
      </w:tabs>
      <w:jc w:val="right"/>
    </w:pPr>
    <w:r>
      <w:fldChar w:fldCharType="begin"/>
    </w:r>
    <w:r>
      <w:instrText xml:space="preserve"> PAGE   \* MERGEFORMAT </w:instrText>
    </w:r>
    <w:r>
      <w:fldChar w:fldCharType="separate"/>
    </w:r>
    <w:r w:rsidR="00615315">
      <w:rPr>
        <w:noProof/>
      </w:rPr>
      <w:t>1</w:t>
    </w:r>
    <w:r>
      <w:rPr>
        <w:noProof/>
      </w:rPr>
      <w:fldChar w:fldCharType="end"/>
    </w:r>
  </w:p>
  <w:p w:rsidR="00136DF5" w:rsidRDefault="00136DF5"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F5" w:rsidRDefault="00136DF5">
    <w:pPr>
      <w:pStyle w:val="Footer"/>
      <w:jc w:val="right"/>
    </w:pPr>
    <w:r>
      <w:tab/>
    </w:r>
  </w:p>
  <w:p w:rsidR="00136DF5" w:rsidRDefault="00136DF5" w:rsidP="00612302">
    <w:pPr>
      <w:pStyle w:val="Footer"/>
      <w:tabs>
        <w:tab w:val="clear" w:pos="4320"/>
        <w:tab w:val="clear" w:pos="8640"/>
      </w:tabs>
      <w:jc w:val="right"/>
    </w:pPr>
    <w:r>
      <w:fldChar w:fldCharType="begin"/>
    </w:r>
    <w:r>
      <w:instrText xml:space="preserve"> PAGE   \* MERGEFORMAT </w:instrText>
    </w:r>
    <w:r>
      <w:fldChar w:fldCharType="separate"/>
    </w:r>
    <w:r w:rsidR="00C5180F">
      <w:rPr>
        <w:noProof/>
      </w:rPr>
      <w:t>12</w:t>
    </w:r>
    <w:r>
      <w:rPr>
        <w:noProof/>
      </w:rPr>
      <w:fldChar w:fldCharType="end"/>
    </w:r>
  </w:p>
  <w:p w:rsidR="00136DF5" w:rsidRDefault="00136DF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15" w:rsidRDefault="00615315" w:rsidP="003A7CC6">
      <w:pPr>
        <w:spacing w:after="0" w:line="240" w:lineRule="auto"/>
      </w:pPr>
      <w:r>
        <w:separator/>
      </w:r>
    </w:p>
  </w:footnote>
  <w:footnote w:type="continuationSeparator" w:id="0">
    <w:p w:rsidR="00615315" w:rsidRDefault="0061531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806E9"/>
    <w:multiLevelType w:val="hybridMultilevel"/>
    <w:tmpl w:val="F57062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2905BFA"/>
    <w:multiLevelType w:val="hybridMultilevel"/>
    <w:tmpl w:val="B9E4D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214A6"/>
    <w:multiLevelType w:val="hybridMultilevel"/>
    <w:tmpl w:val="B9E4D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9">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5">
    <w:nsid w:val="559C13DA"/>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7">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F32AEE"/>
    <w:multiLevelType w:val="hybridMultilevel"/>
    <w:tmpl w:val="B114C6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9"/>
  </w:num>
  <w:num w:numId="2">
    <w:abstractNumId w:val="63"/>
  </w:num>
  <w:num w:numId="3">
    <w:abstractNumId w:val="19"/>
  </w:num>
  <w:num w:numId="4">
    <w:abstractNumId w:val="43"/>
  </w:num>
  <w:num w:numId="5">
    <w:abstractNumId w:val="59"/>
  </w:num>
  <w:num w:numId="6">
    <w:abstractNumId w:val="65"/>
  </w:num>
  <w:num w:numId="7">
    <w:abstractNumId w:val="38"/>
  </w:num>
  <w:num w:numId="8">
    <w:abstractNumId w:val="7"/>
  </w:num>
  <w:num w:numId="9">
    <w:abstractNumId w:val="58"/>
  </w:num>
  <w:num w:numId="10">
    <w:abstractNumId w:val="53"/>
  </w:num>
  <w:num w:numId="11">
    <w:abstractNumId w:val="48"/>
  </w:num>
  <w:num w:numId="12">
    <w:abstractNumId w:val="14"/>
  </w:num>
  <w:num w:numId="13">
    <w:abstractNumId w:val="1"/>
  </w:num>
  <w:num w:numId="14">
    <w:abstractNumId w:val="13"/>
  </w:num>
  <w:num w:numId="15">
    <w:abstractNumId w:val="55"/>
  </w:num>
  <w:num w:numId="16">
    <w:abstractNumId w:val="61"/>
  </w:num>
  <w:num w:numId="17">
    <w:abstractNumId w:val="18"/>
  </w:num>
  <w:num w:numId="18">
    <w:abstractNumId w:val="3"/>
  </w:num>
  <w:num w:numId="19">
    <w:abstractNumId w:val="0"/>
  </w:num>
  <w:num w:numId="20">
    <w:abstractNumId w:val="24"/>
  </w:num>
  <w:num w:numId="21">
    <w:abstractNumId w:val="35"/>
  </w:num>
  <w:num w:numId="22">
    <w:abstractNumId w:val="34"/>
  </w:num>
  <w:num w:numId="23">
    <w:abstractNumId w:val="31"/>
  </w:num>
  <w:num w:numId="24">
    <w:abstractNumId w:val="60"/>
  </w:num>
  <w:num w:numId="25">
    <w:abstractNumId w:val="29"/>
  </w:num>
  <w:num w:numId="26">
    <w:abstractNumId w:val="40"/>
  </w:num>
  <w:num w:numId="27">
    <w:abstractNumId w:val="57"/>
  </w:num>
  <w:num w:numId="28">
    <w:abstractNumId w:val="10"/>
  </w:num>
  <w:num w:numId="29">
    <w:abstractNumId w:val="46"/>
  </w:num>
  <w:num w:numId="30">
    <w:abstractNumId w:val="36"/>
  </w:num>
  <w:num w:numId="31">
    <w:abstractNumId w:val="66"/>
  </w:num>
  <w:num w:numId="32">
    <w:abstractNumId w:val="6"/>
  </w:num>
  <w:num w:numId="33">
    <w:abstractNumId w:val="62"/>
  </w:num>
  <w:num w:numId="34">
    <w:abstractNumId w:val="33"/>
  </w:num>
  <w:num w:numId="35">
    <w:abstractNumId w:val="54"/>
  </w:num>
  <w:num w:numId="36">
    <w:abstractNumId w:val="27"/>
  </w:num>
  <w:num w:numId="37">
    <w:abstractNumId w:val="23"/>
  </w:num>
  <w:num w:numId="38">
    <w:abstractNumId w:val="51"/>
  </w:num>
  <w:num w:numId="39">
    <w:abstractNumId w:val="50"/>
  </w:num>
  <w:num w:numId="40">
    <w:abstractNumId w:val="8"/>
  </w:num>
  <w:num w:numId="41">
    <w:abstractNumId w:val="28"/>
  </w:num>
  <w:num w:numId="42">
    <w:abstractNumId w:val="5"/>
  </w:num>
  <w:num w:numId="43">
    <w:abstractNumId w:val="9"/>
  </w:num>
  <w:num w:numId="44">
    <w:abstractNumId w:val="20"/>
  </w:num>
  <w:num w:numId="45">
    <w:abstractNumId w:val="42"/>
  </w:num>
  <w:num w:numId="46">
    <w:abstractNumId w:val="64"/>
  </w:num>
  <w:num w:numId="47">
    <w:abstractNumId w:val="12"/>
  </w:num>
  <w:num w:numId="48">
    <w:abstractNumId w:val="30"/>
  </w:num>
  <w:num w:numId="49">
    <w:abstractNumId w:val="32"/>
  </w:num>
  <w:num w:numId="50">
    <w:abstractNumId w:val="21"/>
  </w:num>
  <w:num w:numId="51">
    <w:abstractNumId w:val="16"/>
  </w:num>
  <w:num w:numId="52">
    <w:abstractNumId w:val="47"/>
  </w:num>
  <w:num w:numId="53">
    <w:abstractNumId w:val="26"/>
  </w:num>
  <w:num w:numId="54">
    <w:abstractNumId w:val="52"/>
  </w:num>
  <w:num w:numId="55">
    <w:abstractNumId w:val="37"/>
  </w:num>
  <w:num w:numId="56">
    <w:abstractNumId w:val="22"/>
  </w:num>
  <w:num w:numId="57">
    <w:abstractNumId w:val="41"/>
  </w:num>
  <w:num w:numId="58">
    <w:abstractNumId w:val="49"/>
  </w:num>
  <w:num w:numId="59">
    <w:abstractNumId w:val="2"/>
  </w:num>
  <w:num w:numId="60">
    <w:abstractNumId w:val="17"/>
  </w:num>
  <w:num w:numId="61">
    <w:abstractNumId w:val="44"/>
  </w:num>
  <w:num w:numId="62">
    <w:abstractNumId w:val="45"/>
  </w:num>
  <w:num w:numId="63">
    <w:abstractNumId w:val="67"/>
  </w:num>
  <w:num w:numId="64">
    <w:abstractNumId w:val="25"/>
  </w:num>
  <w:num w:numId="65">
    <w:abstractNumId w:val="4"/>
  </w:num>
  <w:num w:numId="66">
    <w:abstractNumId w:val="56"/>
  </w:num>
  <w:num w:numId="67">
    <w:abstractNumId w:val="15"/>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2099"/>
    <w:rsid w:val="0000300C"/>
    <w:rsid w:val="000035BB"/>
    <w:rsid w:val="000046A5"/>
    <w:rsid w:val="000052FE"/>
    <w:rsid w:val="00005EAC"/>
    <w:rsid w:val="000066C9"/>
    <w:rsid w:val="00007207"/>
    <w:rsid w:val="000073A2"/>
    <w:rsid w:val="00007E80"/>
    <w:rsid w:val="000126F4"/>
    <w:rsid w:val="00016CBA"/>
    <w:rsid w:val="00017E88"/>
    <w:rsid w:val="000204D2"/>
    <w:rsid w:val="00023CF8"/>
    <w:rsid w:val="00025581"/>
    <w:rsid w:val="000255EC"/>
    <w:rsid w:val="000257F5"/>
    <w:rsid w:val="000260CC"/>
    <w:rsid w:val="000263CB"/>
    <w:rsid w:val="00026904"/>
    <w:rsid w:val="0002784F"/>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334D"/>
    <w:rsid w:val="00083CEE"/>
    <w:rsid w:val="00084147"/>
    <w:rsid w:val="00084B67"/>
    <w:rsid w:val="00084CF7"/>
    <w:rsid w:val="00085B33"/>
    <w:rsid w:val="000875C1"/>
    <w:rsid w:val="000877FB"/>
    <w:rsid w:val="00087838"/>
    <w:rsid w:val="00087FA2"/>
    <w:rsid w:val="00091461"/>
    <w:rsid w:val="000940B1"/>
    <w:rsid w:val="000962E3"/>
    <w:rsid w:val="000A15CB"/>
    <w:rsid w:val="000A4AE3"/>
    <w:rsid w:val="000A5218"/>
    <w:rsid w:val="000A5ADB"/>
    <w:rsid w:val="000A707C"/>
    <w:rsid w:val="000A7724"/>
    <w:rsid w:val="000A7B22"/>
    <w:rsid w:val="000B0910"/>
    <w:rsid w:val="000B15A4"/>
    <w:rsid w:val="000B2E95"/>
    <w:rsid w:val="000B4338"/>
    <w:rsid w:val="000B4EF5"/>
    <w:rsid w:val="000B6325"/>
    <w:rsid w:val="000B6815"/>
    <w:rsid w:val="000B69F8"/>
    <w:rsid w:val="000B6EC1"/>
    <w:rsid w:val="000B7D7A"/>
    <w:rsid w:val="000B7ED7"/>
    <w:rsid w:val="000C0212"/>
    <w:rsid w:val="000C0F79"/>
    <w:rsid w:val="000C1318"/>
    <w:rsid w:val="000C2331"/>
    <w:rsid w:val="000C29C6"/>
    <w:rsid w:val="000C4BDA"/>
    <w:rsid w:val="000C633F"/>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7A3C"/>
    <w:rsid w:val="000F7FA6"/>
    <w:rsid w:val="00101CE9"/>
    <w:rsid w:val="00103044"/>
    <w:rsid w:val="0010375B"/>
    <w:rsid w:val="00105341"/>
    <w:rsid w:val="001077E8"/>
    <w:rsid w:val="00110FE0"/>
    <w:rsid w:val="001124D8"/>
    <w:rsid w:val="00112DB6"/>
    <w:rsid w:val="001133F6"/>
    <w:rsid w:val="0011346D"/>
    <w:rsid w:val="001149CF"/>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27E9D"/>
    <w:rsid w:val="0013084A"/>
    <w:rsid w:val="001314FE"/>
    <w:rsid w:val="001326E7"/>
    <w:rsid w:val="0013343F"/>
    <w:rsid w:val="00135351"/>
    <w:rsid w:val="00135B77"/>
    <w:rsid w:val="00136845"/>
    <w:rsid w:val="00136DF5"/>
    <w:rsid w:val="0013750A"/>
    <w:rsid w:val="00137B4E"/>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72E5"/>
    <w:rsid w:val="0016072A"/>
    <w:rsid w:val="00164BFC"/>
    <w:rsid w:val="001675AB"/>
    <w:rsid w:val="00167A0F"/>
    <w:rsid w:val="00170346"/>
    <w:rsid w:val="00170B92"/>
    <w:rsid w:val="0017195E"/>
    <w:rsid w:val="0017196C"/>
    <w:rsid w:val="00171C57"/>
    <w:rsid w:val="00171C6E"/>
    <w:rsid w:val="00172D22"/>
    <w:rsid w:val="0017345F"/>
    <w:rsid w:val="0017413D"/>
    <w:rsid w:val="00174505"/>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708E"/>
    <w:rsid w:val="001D4175"/>
    <w:rsid w:val="001D51DC"/>
    <w:rsid w:val="001D5FDF"/>
    <w:rsid w:val="001D6165"/>
    <w:rsid w:val="001D71D7"/>
    <w:rsid w:val="001D73D2"/>
    <w:rsid w:val="001E06D9"/>
    <w:rsid w:val="001E10B7"/>
    <w:rsid w:val="001E312D"/>
    <w:rsid w:val="001E53BA"/>
    <w:rsid w:val="001E7145"/>
    <w:rsid w:val="001F0243"/>
    <w:rsid w:val="001F0CB6"/>
    <w:rsid w:val="001F0EC0"/>
    <w:rsid w:val="001F22FE"/>
    <w:rsid w:val="001F33C4"/>
    <w:rsid w:val="001F4743"/>
    <w:rsid w:val="001F4E4E"/>
    <w:rsid w:val="001F52EA"/>
    <w:rsid w:val="001F57CF"/>
    <w:rsid w:val="001F5D78"/>
    <w:rsid w:val="0020115E"/>
    <w:rsid w:val="0020173C"/>
    <w:rsid w:val="002038E5"/>
    <w:rsid w:val="00203C6D"/>
    <w:rsid w:val="0020433A"/>
    <w:rsid w:val="0020690F"/>
    <w:rsid w:val="00207537"/>
    <w:rsid w:val="00207F4F"/>
    <w:rsid w:val="0021016C"/>
    <w:rsid w:val="002101BE"/>
    <w:rsid w:val="00211396"/>
    <w:rsid w:val="00211743"/>
    <w:rsid w:val="00211A0C"/>
    <w:rsid w:val="00211CED"/>
    <w:rsid w:val="00214140"/>
    <w:rsid w:val="002149CC"/>
    <w:rsid w:val="0021574D"/>
    <w:rsid w:val="00217D24"/>
    <w:rsid w:val="00220BD0"/>
    <w:rsid w:val="0022138F"/>
    <w:rsid w:val="0022272E"/>
    <w:rsid w:val="00223DBE"/>
    <w:rsid w:val="002260AA"/>
    <w:rsid w:val="00226AC2"/>
    <w:rsid w:val="0022737D"/>
    <w:rsid w:val="002275C3"/>
    <w:rsid w:val="00227971"/>
    <w:rsid w:val="00230D41"/>
    <w:rsid w:val="00230D62"/>
    <w:rsid w:val="00231BCC"/>
    <w:rsid w:val="00232525"/>
    <w:rsid w:val="00233072"/>
    <w:rsid w:val="00233721"/>
    <w:rsid w:val="00234071"/>
    <w:rsid w:val="002366EC"/>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837"/>
    <w:rsid w:val="00265439"/>
    <w:rsid w:val="002660B5"/>
    <w:rsid w:val="00266653"/>
    <w:rsid w:val="00266A50"/>
    <w:rsid w:val="00266D7D"/>
    <w:rsid w:val="00267315"/>
    <w:rsid w:val="00274299"/>
    <w:rsid w:val="00275E73"/>
    <w:rsid w:val="00275F87"/>
    <w:rsid w:val="002768A5"/>
    <w:rsid w:val="002772D6"/>
    <w:rsid w:val="0027770F"/>
    <w:rsid w:val="00281B3D"/>
    <w:rsid w:val="00283740"/>
    <w:rsid w:val="00286503"/>
    <w:rsid w:val="002866F3"/>
    <w:rsid w:val="00293AF0"/>
    <w:rsid w:val="00295EE1"/>
    <w:rsid w:val="00296A19"/>
    <w:rsid w:val="00297A7A"/>
    <w:rsid w:val="002A0FE7"/>
    <w:rsid w:val="002A26FF"/>
    <w:rsid w:val="002A2873"/>
    <w:rsid w:val="002A3ECB"/>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62C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23"/>
    <w:rsid w:val="002F6697"/>
    <w:rsid w:val="00300A21"/>
    <w:rsid w:val="00301124"/>
    <w:rsid w:val="00303A8D"/>
    <w:rsid w:val="00303C61"/>
    <w:rsid w:val="00306AC2"/>
    <w:rsid w:val="00306C81"/>
    <w:rsid w:val="003072F0"/>
    <w:rsid w:val="00311912"/>
    <w:rsid w:val="00314243"/>
    <w:rsid w:val="0031433C"/>
    <w:rsid w:val="00314F47"/>
    <w:rsid w:val="00316F09"/>
    <w:rsid w:val="00317372"/>
    <w:rsid w:val="0031755C"/>
    <w:rsid w:val="00317BB5"/>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D09"/>
    <w:rsid w:val="00347C7A"/>
    <w:rsid w:val="00350692"/>
    <w:rsid w:val="003518C2"/>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5CA1"/>
    <w:rsid w:val="0038610C"/>
    <w:rsid w:val="003903B1"/>
    <w:rsid w:val="00391309"/>
    <w:rsid w:val="00394327"/>
    <w:rsid w:val="003946CD"/>
    <w:rsid w:val="003968C6"/>
    <w:rsid w:val="00396DFC"/>
    <w:rsid w:val="00397BCE"/>
    <w:rsid w:val="003A0451"/>
    <w:rsid w:val="003A16B6"/>
    <w:rsid w:val="003A2313"/>
    <w:rsid w:val="003A350E"/>
    <w:rsid w:val="003A3CE5"/>
    <w:rsid w:val="003A430C"/>
    <w:rsid w:val="003A4471"/>
    <w:rsid w:val="003A448C"/>
    <w:rsid w:val="003A51FC"/>
    <w:rsid w:val="003A531B"/>
    <w:rsid w:val="003A7507"/>
    <w:rsid w:val="003A77E9"/>
    <w:rsid w:val="003A7CC6"/>
    <w:rsid w:val="003B10EE"/>
    <w:rsid w:val="003B3316"/>
    <w:rsid w:val="003B45A5"/>
    <w:rsid w:val="003B4AFD"/>
    <w:rsid w:val="003B4BC3"/>
    <w:rsid w:val="003B4CE9"/>
    <w:rsid w:val="003B5526"/>
    <w:rsid w:val="003B73AC"/>
    <w:rsid w:val="003B74DE"/>
    <w:rsid w:val="003C00C0"/>
    <w:rsid w:val="003C0F39"/>
    <w:rsid w:val="003C161D"/>
    <w:rsid w:val="003C26BC"/>
    <w:rsid w:val="003C3DC9"/>
    <w:rsid w:val="003C6188"/>
    <w:rsid w:val="003C67BC"/>
    <w:rsid w:val="003C696B"/>
    <w:rsid w:val="003C7EB0"/>
    <w:rsid w:val="003D068B"/>
    <w:rsid w:val="003D284A"/>
    <w:rsid w:val="003D2CA7"/>
    <w:rsid w:val="003D4882"/>
    <w:rsid w:val="003D55BB"/>
    <w:rsid w:val="003D57C6"/>
    <w:rsid w:val="003D6BB5"/>
    <w:rsid w:val="003D70DB"/>
    <w:rsid w:val="003D7117"/>
    <w:rsid w:val="003E3E3F"/>
    <w:rsid w:val="003E3FAE"/>
    <w:rsid w:val="003E42A9"/>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21BC"/>
    <w:rsid w:val="00414F4F"/>
    <w:rsid w:val="00420609"/>
    <w:rsid w:val="004213EA"/>
    <w:rsid w:val="004215D7"/>
    <w:rsid w:val="00421809"/>
    <w:rsid w:val="0042315F"/>
    <w:rsid w:val="004233D4"/>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08B"/>
    <w:rsid w:val="004502CD"/>
    <w:rsid w:val="00450888"/>
    <w:rsid w:val="00452465"/>
    <w:rsid w:val="00452FD1"/>
    <w:rsid w:val="004548C0"/>
    <w:rsid w:val="0045558F"/>
    <w:rsid w:val="00456647"/>
    <w:rsid w:val="004616A2"/>
    <w:rsid w:val="00461926"/>
    <w:rsid w:val="004627F2"/>
    <w:rsid w:val="00465443"/>
    <w:rsid w:val="004663A8"/>
    <w:rsid w:val="0047296D"/>
    <w:rsid w:val="00475246"/>
    <w:rsid w:val="00475D8F"/>
    <w:rsid w:val="0047673D"/>
    <w:rsid w:val="00477080"/>
    <w:rsid w:val="0047708F"/>
    <w:rsid w:val="0047761C"/>
    <w:rsid w:val="00477E7D"/>
    <w:rsid w:val="00480892"/>
    <w:rsid w:val="004816D5"/>
    <w:rsid w:val="004823AE"/>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2DFB"/>
    <w:rsid w:val="004B2EC0"/>
    <w:rsid w:val="004B44E0"/>
    <w:rsid w:val="004B667A"/>
    <w:rsid w:val="004B7246"/>
    <w:rsid w:val="004C0AFB"/>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5A9E"/>
    <w:rsid w:val="004E5B99"/>
    <w:rsid w:val="004E67A9"/>
    <w:rsid w:val="004E7131"/>
    <w:rsid w:val="004F0109"/>
    <w:rsid w:val="004F018D"/>
    <w:rsid w:val="004F119B"/>
    <w:rsid w:val="004F2312"/>
    <w:rsid w:val="004F2458"/>
    <w:rsid w:val="004F2AB7"/>
    <w:rsid w:val="004F3128"/>
    <w:rsid w:val="004F5E59"/>
    <w:rsid w:val="004F6C05"/>
    <w:rsid w:val="004F7892"/>
    <w:rsid w:val="00500BB9"/>
    <w:rsid w:val="00501842"/>
    <w:rsid w:val="00501CD6"/>
    <w:rsid w:val="0050220C"/>
    <w:rsid w:val="0050711C"/>
    <w:rsid w:val="0050727F"/>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260CD"/>
    <w:rsid w:val="00530B34"/>
    <w:rsid w:val="00530FC2"/>
    <w:rsid w:val="00531A4F"/>
    <w:rsid w:val="00537645"/>
    <w:rsid w:val="00540746"/>
    <w:rsid w:val="00540819"/>
    <w:rsid w:val="00540E3D"/>
    <w:rsid w:val="00542045"/>
    <w:rsid w:val="0054318A"/>
    <w:rsid w:val="005434E7"/>
    <w:rsid w:val="00543A6A"/>
    <w:rsid w:val="005443D2"/>
    <w:rsid w:val="005456C5"/>
    <w:rsid w:val="005465BD"/>
    <w:rsid w:val="00546AAA"/>
    <w:rsid w:val="005512A3"/>
    <w:rsid w:val="00551DDA"/>
    <w:rsid w:val="00551F63"/>
    <w:rsid w:val="005536D2"/>
    <w:rsid w:val="00554184"/>
    <w:rsid w:val="00554635"/>
    <w:rsid w:val="00554E06"/>
    <w:rsid w:val="00554FB8"/>
    <w:rsid w:val="0055651A"/>
    <w:rsid w:val="00556584"/>
    <w:rsid w:val="00556785"/>
    <w:rsid w:val="00560439"/>
    <w:rsid w:val="00560669"/>
    <w:rsid w:val="00561706"/>
    <w:rsid w:val="0056218D"/>
    <w:rsid w:val="00562A87"/>
    <w:rsid w:val="00562AA1"/>
    <w:rsid w:val="00562C81"/>
    <w:rsid w:val="00565F10"/>
    <w:rsid w:val="00570F92"/>
    <w:rsid w:val="005717A0"/>
    <w:rsid w:val="0057210D"/>
    <w:rsid w:val="00573F85"/>
    <w:rsid w:val="0057455E"/>
    <w:rsid w:val="005753AD"/>
    <w:rsid w:val="00575FE0"/>
    <w:rsid w:val="005822EF"/>
    <w:rsid w:val="005823A2"/>
    <w:rsid w:val="00582880"/>
    <w:rsid w:val="00583129"/>
    <w:rsid w:val="00583866"/>
    <w:rsid w:val="00591201"/>
    <w:rsid w:val="00591C93"/>
    <w:rsid w:val="00592D6E"/>
    <w:rsid w:val="00593202"/>
    <w:rsid w:val="00593AEA"/>
    <w:rsid w:val="00593B16"/>
    <w:rsid w:val="00596FBB"/>
    <w:rsid w:val="00597161"/>
    <w:rsid w:val="0059778A"/>
    <w:rsid w:val="005A0741"/>
    <w:rsid w:val="005A18DD"/>
    <w:rsid w:val="005A1C33"/>
    <w:rsid w:val="005A214C"/>
    <w:rsid w:val="005A3774"/>
    <w:rsid w:val="005A3E0A"/>
    <w:rsid w:val="005A4089"/>
    <w:rsid w:val="005A4C04"/>
    <w:rsid w:val="005A5E13"/>
    <w:rsid w:val="005B04CD"/>
    <w:rsid w:val="005B1703"/>
    <w:rsid w:val="005B2C55"/>
    <w:rsid w:val="005B2DE6"/>
    <w:rsid w:val="005B3C40"/>
    <w:rsid w:val="005B45F4"/>
    <w:rsid w:val="005B528C"/>
    <w:rsid w:val="005B5CD5"/>
    <w:rsid w:val="005B66EC"/>
    <w:rsid w:val="005B7136"/>
    <w:rsid w:val="005C06CE"/>
    <w:rsid w:val="005C1032"/>
    <w:rsid w:val="005C1ED4"/>
    <w:rsid w:val="005C2B21"/>
    <w:rsid w:val="005C3D72"/>
    <w:rsid w:val="005C3E66"/>
    <w:rsid w:val="005C3FEB"/>
    <w:rsid w:val="005C4BA8"/>
    <w:rsid w:val="005C61C0"/>
    <w:rsid w:val="005C7EB6"/>
    <w:rsid w:val="005D0E4D"/>
    <w:rsid w:val="005D2DDB"/>
    <w:rsid w:val="005D3A67"/>
    <w:rsid w:val="005D4934"/>
    <w:rsid w:val="005D4E53"/>
    <w:rsid w:val="005D7BA5"/>
    <w:rsid w:val="005E205C"/>
    <w:rsid w:val="005E2B5C"/>
    <w:rsid w:val="005E56A3"/>
    <w:rsid w:val="005E7637"/>
    <w:rsid w:val="005F0EE1"/>
    <w:rsid w:val="005F1D7F"/>
    <w:rsid w:val="005F2ADA"/>
    <w:rsid w:val="005F3B3F"/>
    <w:rsid w:val="005F5A51"/>
    <w:rsid w:val="00600951"/>
    <w:rsid w:val="00600AD8"/>
    <w:rsid w:val="006026A0"/>
    <w:rsid w:val="00602869"/>
    <w:rsid w:val="00603A6A"/>
    <w:rsid w:val="0060538E"/>
    <w:rsid w:val="00605CDC"/>
    <w:rsid w:val="0060737B"/>
    <w:rsid w:val="00607A6D"/>
    <w:rsid w:val="00611222"/>
    <w:rsid w:val="00611CCD"/>
    <w:rsid w:val="00612302"/>
    <w:rsid w:val="0061295E"/>
    <w:rsid w:val="00613FFD"/>
    <w:rsid w:val="00614A07"/>
    <w:rsid w:val="00614EE2"/>
    <w:rsid w:val="00615126"/>
    <w:rsid w:val="006151E5"/>
    <w:rsid w:val="0061521A"/>
    <w:rsid w:val="006152C7"/>
    <w:rsid w:val="00615315"/>
    <w:rsid w:val="006162D2"/>
    <w:rsid w:val="006202A6"/>
    <w:rsid w:val="00621459"/>
    <w:rsid w:val="006216BF"/>
    <w:rsid w:val="00621FF2"/>
    <w:rsid w:val="006234EC"/>
    <w:rsid w:val="00624C01"/>
    <w:rsid w:val="00624F82"/>
    <w:rsid w:val="00625034"/>
    <w:rsid w:val="00625A1F"/>
    <w:rsid w:val="0062659E"/>
    <w:rsid w:val="00630E41"/>
    <w:rsid w:val="00631454"/>
    <w:rsid w:val="00631B99"/>
    <w:rsid w:val="006353C3"/>
    <w:rsid w:val="00635510"/>
    <w:rsid w:val="00635E12"/>
    <w:rsid w:val="00636EC0"/>
    <w:rsid w:val="006401DA"/>
    <w:rsid w:val="00640A7E"/>
    <w:rsid w:val="00641548"/>
    <w:rsid w:val="006415FB"/>
    <w:rsid w:val="00641ABE"/>
    <w:rsid w:val="00645C0E"/>
    <w:rsid w:val="00645D05"/>
    <w:rsid w:val="0064652B"/>
    <w:rsid w:val="0064742E"/>
    <w:rsid w:val="0065166F"/>
    <w:rsid w:val="0065214A"/>
    <w:rsid w:val="006558DD"/>
    <w:rsid w:val="0065666A"/>
    <w:rsid w:val="0065674D"/>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4A0B"/>
    <w:rsid w:val="006B58CE"/>
    <w:rsid w:val="006B58E4"/>
    <w:rsid w:val="006B6F5C"/>
    <w:rsid w:val="006B74D0"/>
    <w:rsid w:val="006C019A"/>
    <w:rsid w:val="006C43AA"/>
    <w:rsid w:val="006C64C2"/>
    <w:rsid w:val="006C6584"/>
    <w:rsid w:val="006C7079"/>
    <w:rsid w:val="006C7680"/>
    <w:rsid w:val="006D0022"/>
    <w:rsid w:val="006D0068"/>
    <w:rsid w:val="006D3EB6"/>
    <w:rsid w:val="006D6117"/>
    <w:rsid w:val="006D661F"/>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701D39"/>
    <w:rsid w:val="00702C66"/>
    <w:rsid w:val="007033F4"/>
    <w:rsid w:val="00703DBE"/>
    <w:rsid w:val="0070409E"/>
    <w:rsid w:val="00707311"/>
    <w:rsid w:val="007073F3"/>
    <w:rsid w:val="007079B7"/>
    <w:rsid w:val="007106A9"/>
    <w:rsid w:val="00710EBD"/>
    <w:rsid w:val="00711373"/>
    <w:rsid w:val="007127A0"/>
    <w:rsid w:val="007128BF"/>
    <w:rsid w:val="00714BDF"/>
    <w:rsid w:val="0071512C"/>
    <w:rsid w:val="00716DCE"/>
    <w:rsid w:val="00717930"/>
    <w:rsid w:val="0072230D"/>
    <w:rsid w:val="00723B59"/>
    <w:rsid w:val="00724E99"/>
    <w:rsid w:val="007254AB"/>
    <w:rsid w:val="0072620C"/>
    <w:rsid w:val="007279C3"/>
    <w:rsid w:val="0073176C"/>
    <w:rsid w:val="00731924"/>
    <w:rsid w:val="00732E89"/>
    <w:rsid w:val="007331B2"/>
    <w:rsid w:val="0073321A"/>
    <w:rsid w:val="00734512"/>
    <w:rsid w:val="0073496E"/>
    <w:rsid w:val="0073549C"/>
    <w:rsid w:val="007365B5"/>
    <w:rsid w:val="00736684"/>
    <w:rsid w:val="00737A81"/>
    <w:rsid w:val="00737F73"/>
    <w:rsid w:val="00740839"/>
    <w:rsid w:val="00740E9C"/>
    <w:rsid w:val="0074138B"/>
    <w:rsid w:val="00741CB1"/>
    <w:rsid w:val="007422F4"/>
    <w:rsid w:val="00742A09"/>
    <w:rsid w:val="00744F00"/>
    <w:rsid w:val="0074637E"/>
    <w:rsid w:val="00747573"/>
    <w:rsid w:val="00750F3C"/>
    <w:rsid w:val="00751FA0"/>
    <w:rsid w:val="007520EE"/>
    <w:rsid w:val="00752201"/>
    <w:rsid w:val="00755C1E"/>
    <w:rsid w:val="00755EFB"/>
    <w:rsid w:val="00756079"/>
    <w:rsid w:val="007617C3"/>
    <w:rsid w:val="0076417D"/>
    <w:rsid w:val="00764D64"/>
    <w:rsid w:val="007656B9"/>
    <w:rsid w:val="00767434"/>
    <w:rsid w:val="00767973"/>
    <w:rsid w:val="00767B49"/>
    <w:rsid w:val="007703F6"/>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DE8"/>
    <w:rsid w:val="0079089D"/>
    <w:rsid w:val="007921B8"/>
    <w:rsid w:val="00793023"/>
    <w:rsid w:val="007937FA"/>
    <w:rsid w:val="00793E9D"/>
    <w:rsid w:val="00795B21"/>
    <w:rsid w:val="007A00A2"/>
    <w:rsid w:val="007A08C8"/>
    <w:rsid w:val="007A0C2E"/>
    <w:rsid w:val="007A0F93"/>
    <w:rsid w:val="007A2076"/>
    <w:rsid w:val="007A39A2"/>
    <w:rsid w:val="007A3F92"/>
    <w:rsid w:val="007A41B1"/>
    <w:rsid w:val="007A657C"/>
    <w:rsid w:val="007A71AE"/>
    <w:rsid w:val="007B020D"/>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2D19"/>
    <w:rsid w:val="007D3188"/>
    <w:rsid w:val="007D45C9"/>
    <w:rsid w:val="007D4C98"/>
    <w:rsid w:val="007D53FD"/>
    <w:rsid w:val="007D5D1C"/>
    <w:rsid w:val="007D687A"/>
    <w:rsid w:val="007E1AE4"/>
    <w:rsid w:val="007E1E32"/>
    <w:rsid w:val="007E2DBB"/>
    <w:rsid w:val="007E4F5F"/>
    <w:rsid w:val="007E61FB"/>
    <w:rsid w:val="007E71BE"/>
    <w:rsid w:val="007F0ACB"/>
    <w:rsid w:val="007F0CEA"/>
    <w:rsid w:val="007F0D69"/>
    <w:rsid w:val="007F0F30"/>
    <w:rsid w:val="007F38F0"/>
    <w:rsid w:val="007F3C0B"/>
    <w:rsid w:val="007F4073"/>
    <w:rsid w:val="007F4C4E"/>
    <w:rsid w:val="007F647D"/>
    <w:rsid w:val="007F7061"/>
    <w:rsid w:val="007F7526"/>
    <w:rsid w:val="00800372"/>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6EA5"/>
    <w:rsid w:val="00817674"/>
    <w:rsid w:val="00821096"/>
    <w:rsid w:val="008210AF"/>
    <w:rsid w:val="00821FA1"/>
    <w:rsid w:val="008220E2"/>
    <w:rsid w:val="008226DA"/>
    <w:rsid w:val="00822BAE"/>
    <w:rsid w:val="00825668"/>
    <w:rsid w:val="00825DD7"/>
    <w:rsid w:val="00825E24"/>
    <w:rsid w:val="00830317"/>
    <w:rsid w:val="00831F91"/>
    <w:rsid w:val="00832203"/>
    <w:rsid w:val="008342A4"/>
    <w:rsid w:val="00834659"/>
    <w:rsid w:val="008351C5"/>
    <w:rsid w:val="00841C95"/>
    <w:rsid w:val="00841C99"/>
    <w:rsid w:val="0084276B"/>
    <w:rsid w:val="00842E4F"/>
    <w:rsid w:val="008436BD"/>
    <w:rsid w:val="00843B17"/>
    <w:rsid w:val="00844B6F"/>
    <w:rsid w:val="008458C0"/>
    <w:rsid w:val="008472BF"/>
    <w:rsid w:val="00847C27"/>
    <w:rsid w:val="008500B3"/>
    <w:rsid w:val="00850D63"/>
    <w:rsid w:val="0085128C"/>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342D"/>
    <w:rsid w:val="008735BE"/>
    <w:rsid w:val="00874AEC"/>
    <w:rsid w:val="00874AFA"/>
    <w:rsid w:val="008761C9"/>
    <w:rsid w:val="0088165A"/>
    <w:rsid w:val="008839BE"/>
    <w:rsid w:val="00883A5C"/>
    <w:rsid w:val="00883C0D"/>
    <w:rsid w:val="00884556"/>
    <w:rsid w:val="00884F7A"/>
    <w:rsid w:val="00885DB6"/>
    <w:rsid w:val="0089167F"/>
    <w:rsid w:val="008926CD"/>
    <w:rsid w:val="008927AD"/>
    <w:rsid w:val="008934FB"/>
    <w:rsid w:val="00893827"/>
    <w:rsid w:val="008938A9"/>
    <w:rsid w:val="008961E5"/>
    <w:rsid w:val="008962E3"/>
    <w:rsid w:val="008963F2"/>
    <w:rsid w:val="008A020F"/>
    <w:rsid w:val="008A0E8A"/>
    <w:rsid w:val="008A1F24"/>
    <w:rsid w:val="008A2BF3"/>
    <w:rsid w:val="008A2E9D"/>
    <w:rsid w:val="008A6D3C"/>
    <w:rsid w:val="008B039B"/>
    <w:rsid w:val="008B10F4"/>
    <w:rsid w:val="008B1B9A"/>
    <w:rsid w:val="008B3709"/>
    <w:rsid w:val="008B398D"/>
    <w:rsid w:val="008B5E3D"/>
    <w:rsid w:val="008B6741"/>
    <w:rsid w:val="008B7D86"/>
    <w:rsid w:val="008C0F8E"/>
    <w:rsid w:val="008C25B3"/>
    <w:rsid w:val="008C25E6"/>
    <w:rsid w:val="008C2D9C"/>
    <w:rsid w:val="008C3100"/>
    <w:rsid w:val="008C55AC"/>
    <w:rsid w:val="008C6C89"/>
    <w:rsid w:val="008D3754"/>
    <w:rsid w:val="008D410B"/>
    <w:rsid w:val="008D50E3"/>
    <w:rsid w:val="008D6867"/>
    <w:rsid w:val="008D686F"/>
    <w:rsid w:val="008D6F2D"/>
    <w:rsid w:val="008D79AB"/>
    <w:rsid w:val="008E1D28"/>
    <w:rsid w:val="008E1E52"/>
    <w:rsid w:val="008E2473"/>
    <w:rsid w:val="008E24FA"/>
    <w:rsid w:val="008E3D5C"/>
    <w:rsid w:val="008E43ED"/>
    <w:rsid w:val="008E46B5"/>
    <w:rsid w:val="008F107F"/>
    <w:rsid w:val="008F1B2F"/>
    <w:rsid w:val="008F2A7B"/>
    <w:rsid w:val="008F2FBF"/>
    <w:rsid w:val="008F5D96"/>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4363"/>
    <w:rsid w:val="00914879"/>
    <w:rsid w:val="00914FE0"/>
    <w:rsid w:val="00915E43"/>
    <w:rsid w:val="00917F2F"/>
    <w:rsid w:val="009208A6"/>
    <w:rsid w:val="00920F66"/>
    <w:rsid w:val="00921356"/>
    <w:rsid w:val="009219F2"/>
    <w:rsid w:val="00921AE5"/>
    <w:rsid w:val="00921DAB"/>
    <w:rsid w:val="00923408"/>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4A39"/>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2FD6"/>
    <w:rsid w:val="009A39CD"/>
    <w:rsid w:val="009A4EED"/>
    <w:rsid w:val="009A5A9C"/>
    <w:rsid w:val="009A5BD8"/>
    <w:rsid w:val="009A6F57"/>
    <w:rsid w:val="009A7843"/>
    <w:rsid w:val="009A7D30"/>
    <w:rsid w:val="009B0884"/>
    <w:rsid w:val="009B1261"/>
    <w:rsid w:val="009B2379"/>
    <w:rsid w:val="009B2B3E"/>
    <w:rsid w:val="009B2DEE"/>
    <w:rsid w:val="009B34F4"/>
    <w:rsid w:val="009B3ED9"/>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7A"/>
    <w:rsid w:val="009D6E67"/>
    <w:rsid w:val="009D7473"/>
    <w:rsid w:val="009E0487"/>
    <w:rsid w:val="009E09B5"/>
    <w:rsid w:val="009E1E09"/>
    <w:rsid w:val="009E2B88"/>
    <w:rsid w:val="009E3FB6"/>
    <w:rsid w:val="009E4181"/>
    <w:rsid w:val="009E5A4C"/>
    <w:rsid w:val="009E647B"/>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8D0"/>
    <w:rsid w:val="00A04612"/>
    <w:rsid w:val="00A05141"/>
    <w:rsid w:val="00A05144"/>
    <w:rsid w:val="00A05A86"/>
    <w:rsid w:val="00A07219"/>
    <w:rsid w:val="00A100DD"/>
    <w:rsid w:val="00A10F94"/>
    <w:rsid w:val="00A11921"/>
    <w:rsid w:val="00A12DD5"/>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F59"/>
    <w:rsid w:val="00A42A01"/>
    <w:rsid w:val="00A43327"/>
    <w:rsid w:val="00A44A97"/>
    <w:rsid w:val="00A46FE1"/>
    <w:rsid w:val="00A4794D"/>
    <w:rsid w:val="00A50132"/>
    <w:rsid w:val="00A5169B"/>
    <w:rsid w:val="00A54A83"/>
    <w:rsid w:val="00A54CD4"/>
    <w:rsid w:val="00A551E4"/>
    <w:rsid w:val="00A55326"/>
    <w:rsid w:val="00A56483"/>
    <w:rsid w:val="00A5678A"/>
    <w:rsid w:val="00A5767E"/>
    <w:rsid w:val="00A61147"/>
    <w:rsid w:val="00A61DAB"/>
    <w:rsid w:val="00A6246D"/>
    <w:rsid w:val="00A62955"/>
    <w:rsid w:val="00A6379D"/>
    <w:rsid w:val="00A63D41"/>
    <w:rsid w:val="00A63E9B"/>
    <w:rsid w:val="00A65DD6"/>
    <w:rsid w:val="00A66E7B"/>
    <w:rsid w:val="00A71004"/>
    <w:rsid w:val="00A710A8"/>
    <w:rsid w:val="00A72020"/>
    <w:rsid w:val="00A73524"/>
    <w:rsid w:val="00A739B3"/>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A20F6"/>
    <w:rsid w:val="00AA3819"/>
    <w:rsid w:val="00AA3A16"/>
    <w:rsid w:val="00AA4A9A"/>
    <w:rsid w:val="00AA4BD1"/>
    <w:rsid w:val="00AA53BE"/>
    <w:rsid w:val="00AA7739"/>
    <w:rsid w:val="00AA7A86"/>
    <w:rsid w:val="00AB1A6B"/>
    <w:rsid w:val="00AB2339"/>
    <w:rsid w:val="00AB368B"/>
    <w:rsid w:val="00AB56C9"/>
    <w:rsid w:val="00AB5CFF"/>
    <w:rsid w:val="00AC01E6"/>
    <w:rsid w:val="00AC0331"/>
    <w:rsid w:val="00AC1161"/>
    <w:rsid w:val="00AC118C"/>
    <w:rsid w:val="00AC1829"/>
    <w:rsid w:val="00AC1EB0"/>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184F"/>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20BF"/>
    <w:rsid w:val="00B22314"/>
    <w:rsid w:val="00B22B9A"/>
    <w:rsid w:val="00B23DD3"/>
    <w:rsid w:val="00B2458D"/>
    <w:rsid w:val="00B26E1F"/>
    <w:rsid w:val="00B306E6"/>
    <w:rsid w:val="00B3116F"/>
    <w:rsid w:val="00B3282A"/>
    <w:rsid w:val="00B34C5F"/>
    <w:rsid w:val="00B34CD2"/>
    <w:rsid w:val="00B4181B"/>
    <w:rsid w:val="00B41E97"/>
    <w:rsid w:val="00B429D3"/>
    <w:rsid w:val="00B432BD"/>
    <w:rsid w:val="00B432C8"/>
    <w:rsid w:val="00B433E9"/>
    <w:rsid w:val="00B439C0"/>
    <w:rsid w:val="00B43C6C"/>
    <w:rsid w:val="00B4407E"/>
    <w:rsid w:val="00B44B1C"/>
    <w:rsid w:val="00B45CFB"/>
    <w:rsid w:val="00B478E1"/>
    <w:rsid w:val="00B47934"/>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AC1"/>
    <w:rsid w:val="00B7201F"/>
    <w:rsid w:val="00B721D4"/>
    <w:rsid w:val="00B7378C"/>
    <w:rsid w:val="00B73835"/>
    <w:rsid w:val="00B760AC"/>
    <w:rsid w:val="00B760E2"/>
    <w:rsid w:val="00B770CB"/>
    <w:rsid w:val="00B776D3"/>
    <w:rsid w:val="00B82293"/>
    <w:rsid w:val="00B82637"/>
    <w:rsid w:val="00B8492E"/>
    <w:rsid w:val="00B91293"/>
    <w:rsid w:val="00B9265B"/>
    <w:rsid w:val="00B926F0"/>
    <w:rsid w:val="00B93AF1"/>
    <w:rsid w:val="00B9459E"/>
    <w:rsid w:val="00B94FE4"/>
    <w:rsid w:val="00B97C2F"/>
    <w:rsid w:val="00BA1B98"/>
    <w:rsid w:val="00BA35EC"/>
    <w:rsid w:val="00BA384B"/>
    <w:rsid w:val="00BA3930"/>
    <w:rsid w:val="00BA4F2B"/>
    <w:rsid w:val="00BA5222"/>
    <w:rsid w:val="00BA585C"/>
    <w:rsid w:val="00BA5FBB"/>
    <w:rsid w:val="00BB0467"/>
    <w:rsid w:val="00BB1BAE"/>
    <w:rsid w:val="00BB1ED2"/>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4254"/>
    <w:rsid w:val="00BC42CA"/>
    <w:rsid w:val="00BC5849"/>
    <w:rsid w:val="00BC6513"/>
    <w:rsid w:val="00BC6A01"/>
    <w:rsid w:val="00BD047A"/>
    <w:rsid w:val="00BD05EF"/>
    <w:rsid w:val="00BD0F80"/>
    <w:rsid w:val="00BD1F59"/>
    <w:rsid w:val="00BD21CC"/>
    <w:rsid w:val="00BD3F56"/>
    <w:rsid w:val="00BD52A7"/>
    <w:rsid w:val="00BD596F"/>
    <w:rsid w:val="00BD5C08"/>
    <w:rsid w:val="00BD6304"/>
    <w:rsid w:val="00BE0D0B"/>
    <w:rsid w:val="00BE2929"/>
    <w:rsid w:val="00BE43FB"/>
    <w:rsid w:val="00BE44BB"/>
    <w:rsid w:val="00BE6166"/>
    <w:rsid w:val="00BE6EE7"/>
    <w:rsid w:val="00BE7D2F"/>
    <w:rsid w:val="00BF0729"/>
    <w:rsid w:val="00BF11CF"/>
    <w:rsid w:val="00BF4E26"/>
    <w:rsid w:val="00BF4F45"/>
    <w:rsid w:val="00BF6487"/>
    <w:rsid w:val="00BF65AD"/>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3BB"/>
    <w:rsid w:val="00C26BF3"/>
    <w:rsid w:val="00C27DBE"/>
    <w:rsid w:val="00C308DE"/>
    <w:rsid w:val="00C31407"/>
    <w:rsid w:val="00C31841"/>
    <w:rsid w:val="00C352AA"/>
    <w:rsid w:val="00C36445"/>
    <w:rsid w:val="00C37C76"/>
    <w:rsid w:val="00C37D95"/>
    <w:rsid w:val="00C40E0C"/>
    <w:rsid w:val="00C41441"/>
    <w:rsid w:val="00C42E7D"/>
    <w:rsid w:val="00C4421A"/>
    <w:rsid w:val="00C44B91"/>
    <w:rsid w:val="00C451A1"/>
    <w:rsid w:val="00C465E9"/>
    <w:rsid w:val="00C47EA8"/>
    <w:rsid w:val="00C50125"/>
    <w:rsid w:val="00C5180F"/>
    <w:rsid w:val="00C522D6"/>
    <w:rsid w:val="00C53311"/>
    <w:rsid w:val="00C53C3B"/>
    <w:rsid w:val="00C55107"/>
    <w:rsid w:val="00C5573D"/>
    <w:rsid w:val="00C55DC5"/>
    <w:rsid w:val="00C55EE1"/>
    <w:rsid w:val="00C56888"/>
    <w:rsid w:val="00C57A43"/>
    <w:rsid w:val="00C61DFF"/>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CF5"/>
    <w:rsid w:val="00C84FFC"/>
    <w:rsid w:val="00C85D81"/>
    <w:rsid w:val="00C8621D"/>
    <w:rsid w:val="00C868B7"/>
    <w:rsid w:val="00C86974"/>
    <w:rsid w:val="00C86BA5"/>
    <w:rsid w:val="00C86F98"/>
    <w:rsid w:val="00C875D6"/>
    <w:rsid w:val="00C9049D"/>
    <w:rsid w:val="00C90DCC"/>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3DB6"/>
    <w:rsid w:val="00CA4B06"/>
    <w:rsid w:val="00CA57E7"/>
    <w:rsid w:val="00CA584A"/>
    <w:rsid w:val="00CA61FD"/>
    <w:rsid w:val="00CA693D"/>
    <w:rsid w:val="00CB24E9"/>
    <w:rsid w:val="00CB2A92"/>
    <w:rsid w:val="00CB4445"/>
    <w:rsid w:val="00CB4D18"/>
    <w:rsid w:val="00CB5956"/>
    <w:rsid w:val="00CB6E38"/>
    <w:rsid w:val="00CB7A66"/>
    <w:rsid w:val="00CB7EEC"/>
    <w:rsid w:val="00CC1444"/>
    <w:rsid w:val="00CC1564"/>
    <w:rsid w:val="00CC2DDB"/>
    <w:rsid w:val="00CC37E9"/>
    <w:rsid w:val="00CC5B24"/>
    <w:rsid w:val="00CC6A4D"/>
    <w:rsid w:val="00CC6B48"/>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5DDB"/>
    <w:rsid w:val="00D06232"/>
    <w:rsid w:val="00D06562"/>
    <w:rsid w:val="00D06E8C"/>
    <w:rsid w:val="00D103EF"/>
    <w:rsid w:val="00D108ED"/>
    <w:rsid w:val="00D124C3"/>
    <w:rsid w:val="00D12614"/>
    <w:rsid w:val="00D16C93"/>
    <w:rsid w:val="00D17B78"/>
    <w:rsid w:val="00D203BD"/>
    <w:rsid w:val="00D207BA"/>
    <w:rsid w:val="00D20B05"/>
    <w:rsid w:val="00D21C93"/>
    <w:rsid w:val="00D21F4D"/>
    <w:rsid w:val="00D22019"/>
    <w:rsid w:val="00D22D59"/>
    <w:rsid w:val="00D23472"/>
    <w:rsid w:val="00D23782"/>
    <w:rsid w:val="00D25FDA"/>
    <w:rsid w:val="00D261A2"/>
    <w:rsid w:val="00D262A1"/>
    <w:rsid w:val="00D26B49"/>
    <w:rsid w:val="00D30E0F"/>
    <w:rsid w:val="00D31833"/>
    <w:rsid w:val="00D321F3"/>
    <w:rsid w:val="00D32455"/>
    <w:rsid w:val="00D3273B"/>
    <w:rsid w:val="00D33313"/>
    <w:rsid w:val="00D35737"/>
    <w:rsid w:val="00D36048"/>
    <w:rsid w:val="00D366C7"/>
    <w:rsid w:val="00D401EB"/>
    <w:rsid w:val="00D416B3"/>
    <w:rsid w:val="00D43BDD"/>
    <w:rsid w:val="00D4501B"/>
    <w:rsid w:val="00D4568E"/>
    <w:rsid w:val="00D46B0B"/>
    <w:rsid w:val="00D46BB2"/>
    <w:rsid w:val="00D477CE"/>
    <w:rsid w:val="00D50EC1"/>
    <w:rsid w:val="00D52F27"/>
    <w:rsid w:val="00D53D14"/>
    <w:rsid w:val="00D55E9F"/>
    <w:rsid w:val="00D57B89"/>
    <w:rsid w:val="00D60437"/>
    <w:rsid w:val="00D619C0"/>
    <w:rsid w:val="00D61EBF"/>
    <w:rsid w:val="00D63DEE"/>
    <w:rsid w:val="00D66AC4"/>
    <w:rsid w:val="00D66F23"/>
    <w:rsid w:val="00D672E0"/>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6EB8"/>
    <w:rsid w:val="00D908D8"/>
    <w:rsid w:val="00D90AAD"/>
    <w:rsid w:val="00D91C78"/>
    <w:rsid w:val="00D95C81"/>
    <w:rsid w:val="00D95F78"/>
    <w:rsid w:val="00DA094E"/>
    <w:rsid w:val="00DA194E"/>
    <w:rsid w:val="00DA223E"/>
    <w:rsid w:val="00DA2AE0"/>
    <w:rsid w:val="00DA3B0D"/>
    <w:rsid w:val="00DA43DF"/>
    <w:rsid w:val="00DA5995"/>
    <w:rsid w:val="00DA6A51"/>
    <w:rsid w:val="00DA6AAD"/>
    <w:rsid w:val="00DB0618"/>
    <w:rsid w:val="00DB1D5E"/>
    <w:rsid w:val="00DB25F2"/>
    <w:rsid w:val="00DB38B1"/>
    <w:rsid w:val="00DB3AC7"/>
    <w:rsid w:val="00DB4996"/>
    <w:rsid w:val="00DB4B1C"/>
    <w:rsid w:val="00DB4D12"/>
    <w:rsid w:val="00DB550B"/>
    <w:rsid w:val="00DB5D0F"/>
    <w:rsid w:val="00DC0609"/>
    <w:rsid w:val="00DC1CE4"/>
    <w:rsid w:val="00DC2123"/>
    <w:rsid w:val="00DC26D6"/>
    <w:rsid w:val="00DC4841"/>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132"/>
    <w:rsid w:val="00DE7E72"/>
    <w:rsid w:val="00DF00AD"/>
    <w:rsid w:val="00DF1E70"/>
    <w:rsid w:val="00DF292A"/>
    <w:rsid w:val="00DF4D86"/>
    <w:rsid w:val="00DF4F8E"/>
    <w:rsid w:val="00DF5669"/>
    <w:rsid w:val="00DF66EC"/>
    <w:rsid w:val="00DF7B31"/>
    <w:rsid w:val="00E00601"/>
    <w:rsid w:val="00E0385C"/>
    <w:rsid w:val="00E049B6"/>
    <w:rsid w:val="00E05D7E"/>
    <w:rsid w:val="00E0613D"/>
    <w:rsid w:val="00E1051D"/>
    <w:rsid w:val="00E1083F"/>
    <w:rsid w:val="00E128CF"/>
    <w:rsid w:val="00E12A3C"/>
    <w:rsid w:val="00E13D1E"/>
    <w:rsid w:val="00E15AFB"/>
    <w:rsid w:val="00E16D49"/>
    <w:rsid w:val="00E171F7"/>
    <w:rsid w:val="00E1741F"/>
    <w:rsid w:val="00E17EF6"/>
    <w:rsid w:val="00E205F1"/>
    <w:rsid w:val="00E21900"/>
    <w:rsid w:val="00E2274A"/>
    <w:rsid w:val="00E229D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6A8"/>
    <w:rsid w:val="00E522FD"/>
    <w:rsid w:val="00E52D0E"/>
    <w:rsid w:val="00E544BB"/>
    <w:rsid w:val="00E547D1"/>
    <w:rsid w:val="00E56416"/>
    <w:rsid w:val="00E5782B"/>
    <w:rsid w:val="00E61D64"/>
    <w:rsid w:val="00E637A5"/>
    <w:rsid w:val="00E64152"/>
    <w:rsid w:val="00E6470B"/>
    <w:rsid w:val="00E64A97"/>
    <w:rsid w:val="00E64CB7"/>
    <w:rsid w:val="00E65546"/>
    <w:rsid w:val="00E70AF2"/>
    <w:rsid w:val="00E71F77"/>
    <w:rsid w:val="00E72471"/>
    <w:rsid w:val="00E72AA1"/>
    <w:rsid w:val="00E72B59"/>
    <w:rsid w:val="00E7461C"/>
    <w:rsid w:val="00E7638D"/>
    <w:rsid w:val="00E76461"/>
    <w:rsid w:val="00E81670"/>
    <w:rsid w:val="00E82F64"/>
    <w:rsid w:val="00E84060"/>
    <w:rsid w:val="00E84271"/>
    <w:rsid w:val="00E84E5E"/>
    <w:rsid w:val="00E85365"/>
    <w:rsid w:val="00E86549"/>
    <w:rsid w:val="00E8668E"/>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3720"/>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57"/>
    <w:rsid w:val="00ED5669"/>
    <w:rsid w:val="00ED5DC0"/>
    <w:rsid w:val="00ED5F91"/>
    <w:rsid w:val="00ED6750"/>
    <w:rsid w:val="00ED79C3"/>
    <w:rsid w:val="00EE3A73"/>
    <w:rsid w:val="00EE4492"/>
    <w:rsid w:val="00EE4A77"/>
    <w:rsid w:val="00EE4F52"/>
    <w:rsid w:val="00EF001D"/>
    <w:rsid w:val="00EF0B2B"/>
    <w:rsid w:val="00EF1AEF"/>
    <w:rsid w:val="00EF2B0F"/>
    <w:rsid w:val="00EF2B25"/>
    <w:rsid w:val="00EF2F40"/>
    <w:rsid w:val="00EF35B8"/>
    <w:rsid w:val="00EF648C"/>
    <w:rsid w:val="00EF7666"/>
    <w:rsid w:val="00EF7F33"/>
    <w:rsid w:val="00F00D8A"/>
    <w:rsid w:val="00F06362"/>
    <w:rsid w:val="00F067B9"/>
    <w:rsid w:val="00F076F1"/>
    <w:rsid w:val="00F07C92"/>
    <w:rsid w:val="00F105AC"/>
    <w:rsid w:val="00F11387"/>
    <w:rsid w:val="00F115E0"/>
    <w:rsid w:val="00F118EB"/>
    <w:rsid w:val="00F11DC6"/>
    <w:rsid w:val="00F12494"/>
    <w:rsid w:val="00F12E4D"/>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25A6"/>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470E3"/>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673D1"/>
    <w:rsid w:val="00F74520"/>
    <w:rsid w:val="00F74C37"/>
    <w:rsid w:val="00F772DD"/>
    <w:rsid w:val="00F801C4"/>
    <w:rsid w:val="00F803EE"/>
    <w:rsid w:val="00F82962"/>
    <w:rsid w:val="00F85AD5"/>
    <w:rsid w:val="00F86001"/>
    <w:rsid w:val="00F90B32"/>
    <w:rsid w:val="00F91035"/>
    <w:rsid w:val="00F91B7C"/>
    <w:rsid w:val="00F91E91"/>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4AA"/>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CB"/>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46">
      <w:bodyDiv w:val="1"/>
      <w:marLeft w:val="0"/>
      <w:marRight w:val="0"/>
      <w:marTop w:val="0"/>
      <w:marBottom w:val="0"/>
      <w:divBdr>
        <w:top w:val="none" w:sz="0" w:space="0" w:color="auto"/>
        <w:left w:val="none" w:sz="0" w:space="0" w:color="auto"/>
        <w:bottom w:val="none" w:sz="0" w:space="0" w:color="auto"/>
        <w:right w:val="none" w:sz="0" w:space="0" w:color="auto"/>
      </w:divBdr>
    </w:div>
    <w:div w:id="151024681">
      <w:bodyDiv w:val="1"/>
      <w:marLeft w:val="0"/>
      <w:marRight w:val="0"/>
      <w:marTop w:val="0"/>
      <w:marBottom w:val="0"/>
      <w:divBdr>
        <w:top w:val="none" w:sz="0" w:space="0" w:color="auto"/>
        <w:left w:val="none" w:sz="0" w:space="0" w:color="auto"/>
        <w:bottom w:val="none" w:sz="0" w:space="0" w:color="auto"/>
        <w:right w:val="none" w:sz="0" w:space="0" w:color="auto"/>
      </w:divBdr>
    </w:div>
    <w:div w:id="332417071">
      <w:bodyDiv w:val="1"/>
      <w:marLeft w:val="0"/>
      <w:marRight w:val="0"/>
      <w:marTop w:val="0"/>
      <w:marBottom w:val="0"/>
      <w:divBdr>
        <w:top w:val="none" w:sz="0" w:space="0" w:color="auto"/>
        <w:left w:val="none" w:sz="0" w:space="0" w:color="auto"/>
        <w:bottom w:val="none" w:sz="0" w:space="0" w:color="auto"/>
        <w:right w:val="none" w:sz="0" w:space="0" w:color="auto"/>
      </w:divBdr>
    </w:div>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998386874">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202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tenders.gov.in/eprocure/app"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230A-23BE-4076-BFFA-DC35066C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64</Pages>
  <Words>25202</Words>
  <Characters>143655</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Stores</cp:lastModifiedBy>
  <cp:revision>2182</cp:revision>
  <cp:lastPrinted>2021-04-09T09:44:00Z</cp:lastPrinted>
  <dcterms:created xsi:type="dcterms:W3CDTF">2018-01-09T10:10:00Z</dcterms:created>
  <dcterms:modified xsi:type="dcterms:W3CDTF">2021-04-23T12:24:00Z</dcterms:modified>
</cp:coreProperties>
</file>